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66" w:rsidRPr="00564928" w:rsidRDefault="005A78D7" w:rsidP="005A78D7">
      <w:pPr>
        <w:autoSpaceDE w:val="0"/>
        <w:autoSpaceDN w:val="0"/>
        <w:adjustRightInd w:val="0"/>
        <w:spacing w:after="0" w:line="240" w:lineRule="auto"/>
        <w:jc w:val="both"/>
        <w:rPr>
          <w:rFonts w:ascii="Times New Roman" w:hAnsi="Times New Roman"/>
          <w:b/>
          <w:bCs/>
          <w:sz w:val="28"/>
          <w:szCs w:val="28"/>
          <w:lang w:val="uk-UA"/>
        </w:rPr>
      </w:pPr>
      <w:r w:rsidRPr="005A78D7">
        <w:rPr>
          <w:rFonts w:ascii="Times New Roman" w:hAnsi="Times New Roman"/>
          <w:b/>
          <w:bCs/>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707.25pt">
            <v:imagedata r:id="rId7" o:title=""/>
          </v:shape>
        </w:pict>
      </w:r>
    </w:p>
    <w:p w:rsidR="00DE7466" w:rsidRPr="00871F8E" w:rsidRDefault="00DE7466" w:rsidP="003547F4">
      <w:pPr>
        <w:autoSpaceDE w:val="0"/>
        <w:autoSpaceDN w:val="0"/>
        <w:adjustRightInd w:val="0"/>
        <w:spacing w:after="0" w:line="240" w:lineRule="auto"/>
        <w:ind w:firstLine="5670"/>
        <w:jc w:val="both"/>
        <w:rPr>
          <w:rFonts w:ascii="Times New Roman" w:hAnsi="Times New Roman"/>
          <w:b/>
          <w:bCs/>
          <w:sz w:val="28"/>
          <w:szCs w:val="28"/>
          <w:lang w:val="uk-UA"/>
        </w:rPr>
      </w:pPr>
      <w:r w:rsidRPr="00871F8E">
        <w:rPr>
          <w:rFonts w:ascii="Times New Roman" w:hAnsi="Times New Roman"/>
          <w:b/>
          <w:bCs/>
          <w:sz w:val="28"/>
          <w:szCs w:val="28"/>
          <w:lang w:val="uk-UA"/>
        </w:rPr>
        <w:lastRenderedPageBreak/>
        <w:t>ЗАТВЕРДЖЕНО</w:t>
      </w:r>
    </w:p>
    <w:p w:rsidR="00DE7466" w:rsidRPr="00871F8E" w:rsidRDefault="00DE7466" w:rsidP="003547F4">
      <w:pPr>
        <w:autoSpaceDE w:val="0"/>
        <w:autoSpaceDN w:val="0"/>
        <w:adjustRightInd w:val="0"/>
        <w:spacing w:after="0" w:line="240" w:lineRule="auto"/>
        <w:ind w:left="5670"/>
        <w:rPr>
          <w:rFonts w:ascii="Times New Roman" w:hAnsi="Times New Roman"/>
          <w:b/>
          <w:bCs/>
          <w:sz w:val="28"/>
          <w:szCs w:val="28"/>
          <w:lang w:val="uk-UA"/>
        </w:rPr>
      </w:pPr>
      <w:r w:rsidRPr="00871F8E">
        <w:rPr>
          <w:rFonts w:ascii="Times New Roman" w:hAnsi="Times New Roman"/>
          <w:b/>
          <w:bCs/>
          <w:sz w:val="28"/>
          <w:szCs w:val="28"/>
          <w:lang w:val="uk-UA"/>
        </w:rPr>
        <w:t xml:space="preserve">Наказ Міністерства </w:t>
      </w:r>
      <w:r w:rsidRPr="00871F8E">
        <w:rPr>
          <w:rFonts w:ascii="Times New Roman" w:hAnsi="Times New Roman"/>
          <w:b/>
          <w:bCs/>
          <w:sz w:val="28"/>
          <w:szCs w:val="28"/>
          <w:lang w:val="uk-UA"/>
        </w:rPr>
        <w:br/>
        <w:t>освіти і науки України</w:t>
      </w:r>
    </w:p>
    <w:p w:rsidR="00DE7466" w:rsidRPr="00871F8E" w:rsidRDefault="00DE7466" w:rsidP="003547F4">
      <w:pPr>
        <w:autoSpaceDE w:val="0"/>
        <w:autoSpaceDN w:val="0"/>
        <w:adjustRightInd w:val="0"/>
        <w:spacing w:after="0" w:line="240" w:lineRule="auto"/>
        <w:ind w:left="5670"/>
        <w:rPr>
          <w:rFonts w:ascii="Times New Roman" w:hAnsi="Times New Roman"/>
          <w:b/>
          <w:bCs/>
          <w:sz w:val="28"/>
          <w:szCs w:val="28"/>
          <w:lang w:val="uk-UA"/>
        </w:rPr>
      </w:pPr>
      <w:r w:rsidRPr="00871F8E">
        <w:rPr>
          <w:rFonts w:ascii="Times New Roman" w:hAnsi="Times New Roman"/>
          <w:b/>
          <w:bCs/>
          <w:sz w:val="28"/>
          <w:szCs w:val="28"/>
          <w:lang w:val="uk-UA"/>
        </w:rPr>
        <w:t xml:space="preserve">від </w:t>
      </w:r>
      <w:r w:rsidR="005A78D7">
        <w:rPr>
          <w:rFonts w:ascii="Times New Roman" w:hAnsi="Times New Roman"/>
          <w:b/>
          <w:bCs/>
          <w:sz w:val="28"/>
          <w:szCs w:val="28"/>
          <w:lang w:val="uk-UA"/>
        </w:rPr>
        <w:t>13.07.2021</w:t>
      </w:r>
      <w:r w:rsidRPr="00871F8E">
        <w:rPr>
          <w:rFonts w:ascii="Times New Roman" w:hAnsi="Times New Roman"/>
          <w:b/>
          <w:bCs/>
          <w:sz w:val="28"/>
          <w:szCs w:val="28"/>
          <w:lang w:val="uk-UA"/>
        </w:rPr>
        <w:t xml:space="preserve"> №</w:t>
      </w:r>
      <w:r w:rsidR="005A78D7">
        <w:rPr>
          <w:rFonts w:ascii="Times New Roman" w:hAnsi="Times New Roman"/>
          <w:b/>
          <w:bCs/>
          <w:sz w:val="28"/>
          <w:szCs w:val="28"/>
          <w:lang w:val="uk-UA"/>
        </w:rPr>
        <w:t xml:space="preserve"> 803</w:t>
      </w:r>
    </w:p>
    <w:p w:rsidR="00DE7466" w:rsidRPr="00564928" w:rsidRDefault="00DE7466" w:rsidP="00C10B0D">
      <w:pPr>
        <w:autoSpaceDE w:val="0"/>
        <w:autoSpaceDN w:val="0"/>
        <w:adjustRightInd w:val="0"/>
        <w:spacing w:after="0" w:line="240" w:lineRule="auto"/>
        <w:jc w:val="center"/>
        <w:rPr>
          <w:rFonts w:ascii="Times New Roman" w:hAnsi="Times New Roman"/>
          <w:b/>
          <w:bCs/>
          <w:sz w:val="28"/>
          <w:szCs w:val="28"/>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8"/>
          <w:szCs w:val="28"/>
          <w:lang w:val="uk-UA"/>
        </w:rPr>
      </w:pPr>
    </w:p>
    <w:p w:rsidR="00DE7466" w:rsidRDefault="00DE7466" w:rsidP="00C10B0D">
      <w:pPr>
        <w:autoSpaceDE w:val="0"/>
        <w:autoSpaceDN w:val="0"/>
        <w:adjustRightInd w:val="0"/>
        <w:spacing w:after="0" w:line="240" w:lineRule="auto"/>
        <w:jc w:val="center"/>
        <w:rPr>
          <w:rFonts w:ascii="Times New Roman" w:hAnsi="Times New Roman"/>
          <w:b/>
          <w:bCs/>
          <w:sz w:val="28"/>
          <w:szCs w:val="28"/>
          <w:lang w:val="uk-UA"/>
        </w:rPr>
      </w:pPr>
    </w:p>
    <w:p w:rsidR="003547F4" w:rsidRDefault="003547F4" w:rsidP="00C10B0D">
      <w:pPr>
        <w:autoSpaceDE w:val="0"/>
        <w:autoSpaceDN w:val="0"/>
        <w:adjustRightInd w:val="0"/>
        <w:spacing w:after="0" w:line="240" w:lineRule="auto"/>
        <w:jc w:val="center"/>
        <w:rPr>
          <w:rFonts w:ascii="Times New Roman" w:hAnsi="Times New Roman"/>
          <w:b/>
          <w:bCs/>
          <w:sz w:val="28"/>
          <w:szCs w:val="28"/>
          <w:lang w:val="uk-UA"/>
        </w:rPr>
      </w:pPr>
    </w:p>
    <w:p w:rsidR="003547F4" w:rsidRDefault="003547F4" w:rsidP="00C10B0D">
      <w:pPr>
        <w:autoSpaceDE w:val="0"/>
        <w:autoSpaceDN w:val="0"/>
        <w:adjustRightInd w:val="0"/>
        <w:spacing w:after="0" w:line="240" w:lineRule="auto"/>
        <w:jc w:val="center"/>
        <w:rPr>
          <w:rFonts w:ascii="Times New Roman" w:hAnsi="Times New Roman"/>
          <w:b/>
          <w:bCs/>
          <w:sz w:val="28"/>
          <w:szCs w:val="28"/>
          <w:lang w:val="uk-UA"/>
        </w:rPr>
      </w:pPr>
    </w:p>
    <w:p w:rsidR="003547F4" w:rsidRDefault="003547F4" w:rsidP="00C10B0D">
      <w:pPr>
        <w:autoSpaceDE w:val="0"/>
        <w:autoSpaceDN w:val="0"/>
        <w:adjustRightInd w:val="0"/>
        <w:spacing w:after="0" w:line="240" w:lineRule="auto"/>
        <w:jc w:val="center"/>
        <w:rPr>
          <w:rFonts w:ascii="Times New Roman" w:hAnsi="Times New Roman"/>
          <w:b/>
          <w:bCs/>
          <w:sz w:val="28"/>
          <w:szCs w:val="28"/>
          <w:lang w:val="uk-UA"/>
        </w:rPr>
      </w:pPr>
    </w:p>
    <w:p w:rsidR="003547F4" w:rsidRPr="00564928" w:rsidRDefault="003547F4" w:rsidP="00C10B0D">
      <w:pPr>
        <w:autoSpaceDE w:val="0"/>
        <w:autoSpaceDN w:val="0"/>
        <w:adjustRightInd w:val="0"/>
        <w:spacing w:after="0" w:line="240" w:lineRule="auto"/>
        <w:jc w:val="center"/>
        <w:rPr>
          <w:rFonts w:ascii="Times New Roman" w:hAnsi="Times New Roman"/>
          <w:b/>
          <w:bCs/>
          <w:sz w:val="28"/>
          <w:szCs w:val="28"/>
          <w:lang w:val="uk-UA"/>
        </w:rPr>
      </w:pPr>
    </w:p>
    <w:p w:rsidR="00DE7466" w:rsidRPr="00564928" w:rsidRDefault="00DE7466" w:rsidP="003547F4">
      <w:pPr>
        <w:autoSpaceDE w:val="0"/>
        <w:autoSpaceDN w:val="0"/>
        <w:adjustRightInd w:val="0"/>
        <w:spacing w:after="120" w:line="720" w:lineRule="auto"/>
        <w:jc w:val="center"/>
        <w:rPr>
          <w:rFonts w:ascii="Times New Roman" w:hAnsi="Times New Roman"/>
          <w:b/>
          <w:bCs/>
          <w:sz w:val="28"/>
          <w:szCs w:val="28"/>
          <w:lang w:val="uk-UA"/>
        </w:rPr>
      </w:pPr>
      <w:r w:rsidRPr="00564928">
        <w:rPr>
          <w:rFonts w:ascii="Times New Roman" w:hAnsi="Times New Roman"/>
          <w:b/>
          <w:bCs/>
          <w:sz w:val="28"/>
          <w:szCs w:val="28"/>
          <w:lang w:val="uk-UA"/>
        </w:rPr>
        <w:t>СТАНДАРТ ФАХОВОЇ ПЕРЕДВИЩОЇ ОСВІТИ УКРАЇНИ</w:t>
      </w:r>
    </w:p>
    <w:p w:rsidR="00DE7466" w:rsidRPr="00564928" w:rsidRDefault="00DE7466" w:rsidP="003547F4">
      <w:pPr>
        <w:autoSpaceDE w:val="0"/>
        <w:autoSpaceDN w:val="0"/>
        <w:adjustRightInd w:val="0"/>
        <w:spacing w:after="120" w:line="720" w:lineRule="auto"/>
        <w:jc w:val="center"/>
        <w:rPr>
          <w:rFonts w:ascii="Times New Roman" w:hAnsi="Times New Roman"/>
          <w:b/>
          <w:bCs/>
          <w:sz w:val="28"/>
          <w:szCs w:val="28"/>
          <w:lang w:val="uk-UA"/>
        </w:rPr>
      </w:pPr>
      <w:r w:rsidRPr="00564928">
        <w:rPr>
          <w:rFonts w:ascii="Times New Roman" w:hAnsi="Times New Roman"/>
          <w:b/>
          <w:bCs/>
          <w:sz w:val="28"/>
          <w:szCs w:val="28"/>
          <w:lang w:val="uk-UA"/>
        </w:rPr>
        <w:t xml:space="preserve">ОСВІТНЬО-ПРОФЕСІЙНИЙ СТУПІНЬ: фаховий молодший бакалавр </w:t>
      </w:r>
    </w:p>
    <w:p w:rsidR="00DE7466" w:rsidRPr="00564928" w:rsidRDefault="00DE7466" w:rsidP="003547F4">
      <w:pPr>
        <w:autoSpaceDE w:val="0"/>
        <w:autoSpaceDN w:val="0"/>
        <w:adjustRightInd w:val="0"/>
        <w:spacing w:after="120" w:line="720" w:lineRule="auto"/>
        <w:jc w:val="center"/>
        <w:rPr>
          <w:rFonts w:ascii="Times New Roman" w:hAnsi="Times New Roman"/>
          <w:b/>
          <w:bCs/>
          <w:sz w:val="28"/>
          <w:szCs w:val="28"/>
          <w:lang w:val="uk-UA"/>
        </w:rPr>
      </w:pPr>
      <w:r w:rsidRPr="00564928">
        <w:rPr>
          <w:rFonts w:ascii="Times New Roman" w:hAnsi="Times New Roman"/>
          <w:b/>
          <w:bCs/>
          <w:sz w:val="28"/>
          <w:szCs w:val="28"/>
          <w:lang w:val="uk-UA"/>
        </w:rPr>
        <w:t>ГАЛУЗЬ ЗНАНЬ: 24 Сфера обслуговування</w:t>
      </w:r>
    </w:p>
    <w:p w:rsidR="00DE7466" w:rsidRPr="00564928" w:rsidRDefault="00DE7466" w:rsidP="003547F4">
      <w:pPr>
        <w:autoSpaceDE w:val="0"/>
        <w:autoSpaceDN w:val="0"/>
        <w:adjustRightInd w:val="0"/>
        <w:spacing w:after="120" w:line="720" w:lineRule="auto"/>
        <w:jc w:val="center"/>
        <w:rPr>
          <w:rFonts w:ascii="Times New Roman" w:hAnsi="Times New Roman"/>
          <w:sz w:val="28"/>
          <w:szCs w:val="28"/>
          <w:lang w:val="uk-UA"/>
        </w:rPr>
      </w:pPr>
      <w:r w:rsidRPr="00564928">
        <w:rPr>
          <w:rFonts w:ascii="Times New Roman" w:hAnsi="Times New Roman"/>
          <w:b/>
          <w:bCs/>
          <w:sz w:val="28"/>
          <w:szCs w:val="28"/>
          <w:lang w:val="uk-UA"/>
        </w:rPr>
        <w:t>СПЕЦІАЛЬНІСТЬ: 241 Готельно-ресторанна справа</w:t>
      </w:r>
    </w:p>
    <w:p w:rsidR="00DE7466" w:rsidRDefault="00DE7466" w:rsidP="003547F4">
      <w:pPr>
        <w:autoSpaceDE w:val="0"/>
        <w:autoSpaceDN w:val="0"/>
        <w:adjustRightInd w:val="0"/>
        <w:spacing w:after="120" w:line="720" w:lineRule="auto"/>
        <w:jc w:val="center"/>
        <w:rPr>
          <w:rFonts w:ascii="Times New Roman" w:hAnsi="Times New Roman"/>
          <w:b/>
          <w:bCs/>
          <w:i/>
          <w:iCs/>
          <w:sz w:val="28"/>
          <w:szCs w:val="28"/>
          <w:lang w:val="uk-UA"/>
        </w:rPr>
      </w:pPr>
    </w:p>
    <w:p w:rsidR="003547F4" w:rsidRDefault="003547F4" w:rsidP="00C10B0D">
      <w:pPr>
        <w:autoSpaceDE w:val="0"/>
        <w:autoSpaceDN w:val="0"/>
        <w:adjustRightInd w:val="0"/>
        <w:spacing w:after="0" w:line="240" w:lineRule="auto"/>
        <w:jc w:val="center"/>
        <w:rPr>
          <w:rFonts w:ascii="Times New Roman" w:hAnsi="Times New Roman"/>
          <w:b/>
          <w:bCs/>
          <w:i/>
          <w:iCs/>
          <w:sz w:val="28"/>
          <w:szCs w:val="28"/>
          <w:lang w:val="uk-UA"/>
        </w:rPr>
      </w:pPr>
    </w:p>
    <w:p w:rsidR="003547F4" w:rsidRDefault="003547F4" w:rsidP="00C10B0D">
      <w:pPr>
        <w:autoSpaceDE w:val="0"/>
        <w:autoSpaceDN w:val="0"/>
        <w:adjustRightInd w:val="0"/>
        <w:spacing w:after="0" w:line="240" w:lineRule="auto"/>
        <w:jc w:val="center"/>
        <w:rPr>
          <w:rFonts w:ascii="Times New Roman" w:hAnsi="Times New Roman"/>
          <w:b/>
          <w:bCs/>
          <w:i/>
          <w:iCs/>
          <w:sz w:val="28"/>
          <w:szCs w:val="28"/>
          <w:lang w:val="uk-UA"/>
        </w:rPr>
      </w:pPr>
    </w:p>
    <w:p w:rsidR="003547F4" w:rsidRPr="00564928" w:rsidRDefault="003547F4" w:rsidP="00C10B0D">
      <w:pPr>
        <w:autoSpaceDE w:val="0"/>
        <w:autoSpaceDN w:val="0"/>
        <w:adjustRightInd w:val="0"/>
        <w:spacing w:after="0" w:line="240" w:lineRule="auto"/>
        <w:jc w:val="center"/>
        <w:rPr>
          <w:rFonts w:ascii="Times New Roman" w:hAnsi="Times New Roman"/>
          <w:b/>
          <w:bCs/>
          <w:i/>
          <w:iCs/>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bCs/>
          <w:i/>
          <w:iCs/>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r w:rsidRPr="00B57157">
        <w:rPr>
          <w:rFonts w:ascii="Times New Roman" w:hAnsi="Times New Roman"/>
          <w:bCs/>
          <w:i/>
          <w:iCs/>
          <w:sz w:val="28"/>
          <w:szCs w:val="28"/>
          <w:lang w:val="uk-UA"/>
        </w:rPr>
        <w:t>Видання офіційне</w:t>
      </w:r>
    </w:p>
    <w:p w:rsidR="00DE7466" w:rsidRPr="00B57157" w:rsidRDefault="00DE7466" w:rsidP="00C10B0D">
      <w:pPr>
        <w:autoSpaceDE w:val="0"/>
        <w:autoSpaceDN w:val="0"/>
        <w:adjustRightInd w:val="0"/>
        <w:spacing w:after="0" w:line="240" w:lineRule="auto"/>
        <w:jc w:val="center"/>
        <w:rPr>
          <w:rFonts w:ascii="Times New Roman" w:hAnsi="Times New Roman"/>
          <w:bCs/>
          <w:sz w:val="28"/>
          <w:szCs w:val="28"/>
          <w:lang w:val="uk-UA"/>
        </w:rPr>
      </w:pPr>
      <w:r w:rsidRPr="00B57157">
        <w:rPr>
          <w:rFonts w:ascii="Times New Roman" w:hAnsi="Times New Roman"/>
          <w:bCs/>
          <w:sz w:val="28"/>
          <w:szCs w:val="28"/>
          <w:lang w:val="uk-UA"/>
        </w:rPr>
        <w:t>МІНІСТЕРСТВО ОСВІТИ І НАУКИ УКРАЇНИ</w:t>
      </w: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sz w:val="28"/>
          <w:szCs w:val="28"/>
          <w:lang w:val="uk-UA"/>
        </w:rPr>
      </w:pPr>
    </w:p>
    <w:p w:rsidR="00DE7466" w:rsidRPr="00B57157" w:rsidRDefault="00DE7466" w:rsidP="00C10B0D">
      <w:pPr>
        <w:autoSpaceDE w:val="0"/>
        <w:autoSpaceDN w:val="0"/>
        <w:adjustRightInd w:val="0"/>
        <w:spacing w:after="0" w:line="240" w:lineRule="auto"/>
        <w:jc w:val="center"/>
        <w:rPr>
          <w:rFonts w:ascii="Times New Roman" w:hAnsi="Times New Roman"/>
          <w:bCs/>
          <w:sz w:val="28"/>
          <w:szCs w:val="28"/>
          <w:lang w:val="uk-UA"/>
        </w:rPr>
      </w:pPr>
      <w:r w:rsidRPr="00B57157">
        <w:rPr>
          <w:rFonts w:ascii="Times New Roman" w:hAnsi="Times New Roman"/>
          <w:bCs/>
          <w:sz w:val="28"/>
          <w:szCs w:val="28"/>
          <w:lang w:val="uk-UA"/>
        </w:rPr>
        <w:t>Київ</w:t>
      </w:r>
    </w:p>
    <w:p w:rsidR="00DE7466" w:rsidRPr="00B57157" w:rsidRDefault="00DE7466" w:rsidP="00C10B0D">
      <w:pPr>
        <w:autoSpaceDE w:val="0"/>
        <w:autoSpaceDN w:val="0"/>
        <w:adjustRightInd w:val="0"/>
        <w:spacing w:after="0" w:line="240" w:lineRule="auto"/>
        <w:jc w:val="center"/>
        <w:rPr>
          <w:rFonts w:ascii="Times New Roman" w:hAnsi="Times New Roman"/>
          <w:bCs/>
          <w:sz w:val="28"/>
          <w:szCs w:val="28"/>
          <w:lang w:val="uk-UA"/>
        </w:rPr>
      </w:pPr>
      <w:r w:rsidRPr="00B57157">
        <w:rPr>
          <w:rFonts w:ascii="Times New Roman" w:hAnsi="Times New Roman"/>
          <w:bCs/>
          <w:sz w:val="28"/>
          <w:szCs w:val="28"/>
          <w:lang w:val="uk-UA"/>
        </w:rPr>
        <w:t>2021</w:t>
      </w:r>
    </w:p>
    <w:p w:rsidR="00DE7466" w:rsidRPr="00564928" w:rsidRDefault="00DE7466" w:rsidP="00C10B0D">
      <w:pPr>
        <w:autoSpaceDE w:val="0"/>
        <w:autoSpaceDN w:val="0"/>
        <w:adjustRightInd w:val="0"/>
        <w:spacing w:after="0" w:line="240" w:lineRule="auto"/>
        <w:jc w:val="both"/>
        <w:rPr>
          <w:rFonts w:ascii="Times New Roman" w:hAnsi="Times New Roman"/>
          <w:b/>
          <w:bCs/>
          <w:sz w:val="28"/>
          <w:szCs w:val="28"/>
          <w:lang w:val="uk-UA"/>
        </w:rPr>
      </w:pPr>
      <w:r w:rsidRPr="00564928">
        <w:rPr>
          <w:rFonts w:ascii="Times New Roman" w:hAnsi="Times New Roman"/>
          <w:sz w:val="28"/>
          <w:szCs w:val="28"/>
          <w:lang w:val="uk-UA"/>
        </w:rPr>
        <w:br w:type="page"/>
      </w:r>
      <w:r w:rsidRPr="00564928">
        <w:rPr>
          <w:rFonts w:ascii="Times New Roman" w:hAnsi="Times New Roman"/>
          <w:b/>
          <w:bCs/>
          <w:sz w:val="28"/>
          <w:szCs w:val="28"/>
          <w:lang w:val="uk-UA"/>
        </w:rPr>
        <w:lastRenderedPageBreak/>
        <w:t>1. Преамбула</w:t>
      </w:r>
    </w:p>
    <w:p w:rsidR="00DE7466" w:rsidRPr="00564928" w:rsidRDefault="00DE7466" w:rsidP="00C10B0D">
      <w:pPr>
        <w:spacing w:after="0" w:line="240" w:lineRule="auto"/>
        <w:ind w:firstLine="708"/>
        <w:jc w:val="both"/>
        <w:rPr>
          <w:rFonts w:ascii="Times New Roman" w:hAnsi="Times New Roman"/>
          <w:color w:val="000000"/>
          <w:spacing w:val="-3"/>
          <w:sz w:val="28"/>
          <w:szCs w:val="28"/>
          <w:lang w:val="uk-UA"/>
        </w:rPr>
      </w:pPr>
      <w:r w:rsidRPr="00564928">
        <w:rPr>
          <w:rFonts w:ascii="Times New Roman" w:hAnsi="Times New Roman"/>
          <w:color w:val="000000"/>
          <w:sz w:val="28"/>
          <w:szCs w:val="28"/>
          <w:lang w:val="uk-UA"/>
        </w:rPr>
        <w:t>С</w:t>
      </w:r>
      <w:r w:rsidRPr="00564928">
        <w:rPr>
          <w:rFonts w:ascii="Times New Roman" w:hAnsi="Times New Roman"/>
          <w:color w:val="000000"/>
          <w:spacing w:val="-2"/>
          <w:sz w:val="28"/>
          <w:szCs w:val="28"/>
          <w:lang w:val="uk-UA"/>
        </w:rPr>
        <w:t>т</w:t>
      </w:r>
      <w:r w:rsidRPr="00564928">
        <w:rPr>
          <w:rFonts w:ascii="Times New Roman" w:hAnsi="Times New Roman"/>
          <w:color w:val="000000"/>
          <w:spacing w:val="-3"/>
          <w:sz w:val="28"/>
          <w:szCs w:val="28"/>
          <w:lang w:val="uk-UA"/>
        </w:rPr>
        <w:t>а</w:t>
      </w:r>
      <w:r w:rsidRPr="00564928">
        <w:rPr>
          <w:rFonts w:ascii="Times New Roman" w:hAnsi="Times New Roman"/>
          <w:color w:val="000000"/>
          <w:sz w:val="28"/>
          <w:szCs w:val="28"/>
          <w:lang w:val="uk-UA"/>
        </w:rPr>
        <w:t>н</w:t>
      </w:r>
      <w:r w:rsidRPr="00564928">
        <w:rPr>
          <w:rFonts w:ascii="Times New Roman" w:hAnsi="Times New Roman"/>
          <w:color w:val="000000"/>
          <w:spacing w:val="-3"/>
          <w:sz w:val="28"/>
          <w:szCs w:val="28"/>
          <w:lang w:val="uk-UA"/>
        </w:rPr>
        <w:t>д</w:t>
      </w:r>
      <w:r w:rsidRPr="00564928">
        <w:rPr>
          <w:rFonts w:ascii="Times New Roman" w:hAnsi="Times New Roman"/>
          <w:color w:val="000000"/>
          <w:spacing w:val="-2"/>
          <w:sz w:val="28"/>
          <w:szCs w:val="28"/>
          <w:lang w:val="uk-UA"/>
        </w:rPr>
        <w:t>а</w:t>
      </w:r>
      <w:r w:rsidRPr="00564928">
        <w:rPr>
          <w:rFonts w:ascii="Times New Roman" w:hAnsi="Times New Roman"/>
          <w:color w:val="000000"/>
          <w:spacing w:val="-1"/>
          <w:sz w:val="28"/>
          <w:szCs w:val="28"/>
          <w:lang w:val="uk-UA"/>
        </w:rPr>
        <w:t>р</w:t>
      </w:r>
      <w:r w:rsidRPr="00564928">
        <w:rPr>
          <w:rFonts w:ascii="Times New Roman" w:hAnsi="Times New Roman"/>
          <w:color w:val="000000"/>
          <w:spacing w:val="-2"/>
          <w:sz w:val="28"/>
          <w:szCs w:val="28"/>
          <w:lang w:val="uk-UA"/>
        </w:rPr>
        <w:t>т ф</w:t>
      </w:r>
      <w:r w:rsidRPr="00564928">
        <w:rPr>
          <w:rFonts w:ascii="Times New Roman" w:hAnsi="Times New Roman"/>
          <w:color w:val="000000"/>
          <w:sz w:val="28"/>
          <w:szCs w:val="28"/>
          <w:lang w:val="uk-UA"/>
        </w:rPr>
        <w:t>ахової пер</w:t>
      </w:r>
      <w:r w:rsidRPr="00564928">
        <w:rPr>
          <w:rFonts w:ascii="Times New Roman" w:hAnsi="Times New Roman"/>
          <w:color w:val="000000"/>
          <w:spacing w:val="-1"/>
          <w:sz w:val="28"/>
          <w:szCs w:val="28"/>
          <w:lang w:val="uk-UA"/>
        </w:rPr>
        <w:t>е</w:t>
      </w:r>
      <w:r w:rsidRPr="00564928">
        <w:rPr>
          <w:rFonts w:ascii="Times New Roman" w:hAnsi="Times New Roman"/>
          <w:color w:val="000000"/>
          <w:sz w:val="28"/>
          <w:szCs w:val="28"/>
          <w:lang w:val="uk-UA"/>
        </w:rPr>
        <w:t>дв</w:t>
      </w:r>
      <w:r w:rsidRPr="00564928">
        <w:rPr>
          <w:rFonts w:ascii="Times New Roman" w:hAnsi="Times New Roman"/>
          <w:color w:val="000000"/>
          <w:spacing w:val="-2"/>
          <w:sz w:val="28"/>
          <w:szCs w:val="28"/>
          <w:lang w:val="uk-UA"/>
        </w:rPr>
        <w:t>и</w:t>
      </w:r>
      <w:r w:rsidRPr="00564928">
        <w:rPr>
          <w:rFonts w:ascii="Times New Roman" w:hAnsi="Times New Roman"/>
          <w:color w:val="000000"/>
          <w:sz w:val="28"/>
          <w:szCs w:val="28"/>
          <w:lang w:val="uk-UA"/>
        </w:rPr>
        <w:t>щої ос</w:t>
      </w:r>
      <w:r w:rsidRPr="00564928">
        <w:rPr>
          <w:rFonts w:ascii="Times New Roman" w:hAnsi="Times New Roman"/>
          <w:color w:val="000000"/>
          <w:spacing w:val="-1"/>
          <w:sz w:val="28"/>
          <w:szCs w:val="28"/>
          <w:lang w:val="uk-UA"/>
        </w:rPr>
        <w:t>в</w:t>
      </w:r>
      <w:r w:rsidRPr="00564928">
        <w:rPr>
          <w:rFonts w:ascii="Times New Roman" w:hAnsi="Times New Roman"/>
          <w:color w:val="000000"/>
          <w:sz w:val="28"/>
          <w:szCs w:val="28"/>
          <w:lang w:val="uk-UA"/>
        </w:rPr>
        <w:t>іт</w:t>
      </w:r>
      <w:r w:rsidRPr="00564928">
        <w:rPr>
          <w:rFonts w:ascii="Times New Roman" w:hAnsi="Times New Roman"/>
          <w:color w:val="000000"/>
          <w:spacing w:val="-3"/>
          <w:sz w:val="28"/>
          <w:szCs w:val="28"/>
          <w:lang w:val="uk-UA"/>
        </w:rPr>
        <w:t>и. О</w:t>
      </w:r>
      <w:r w:rsidRPr="00564928">
        <w:rPr>
          <w:rFonts w:ascii="Times New Roman" w:hAnsi="Times New Roman"/>
          <w:sz w:val="28"/>
          <w:szCs w:val="28"/>
          <w:lang w:val="uk-UA"/>
        </w:rPr>
        <w:t xml:space="preserve">світньо-професійний ступінь фаховий молодший бакалавр. Галузі </w:t>
      </w:r>
      <w:r w:rsidRPr="00564928">
        <w:rPr>
          <w:rFonts w:ascii="Times New Roman" w:hAnsi="Times New Roman"/>
          <w:color w:val="000000"/>
          <w:spacing w:val="-3"/>
          <w:sz w:val="28"/>
          <w:szCs w:val="28"/>
          <w:lang w:val="uk-UA"/>
        </w:rPr>
        <w:t xml:space="preserve">знань: 24 Сфера обслуговування, спеціальність </w:t>
      </w:r>
      <w:r w:rsidR="00497AAA" w:rsidRPr="00564928">
        <w:rPr>
          <w:rFonts w:ascii="Times New Roman" w:hAnsi="Times New Roman"/>
          <w:color w:val="000000"/>
          <w:spacing w:val="-3"/>
          <w:sz w:val="28"/>
          <w:szCs w:val="28"/>
          <w:lang w:val="uk-UA"/>
        </w:rPr>
        <w:br/>
      </w:r>
      <w:r w:rsidRPr="00564928">
        <w:rPr>
          <w:rFonts w:ascii="Times New Roman" w:hAnsi="Times New Roman"/>
          <w:color w:val="000000"/>
          <w:spacing w:val="-3"/>
          <w:sz w:val="28"/>
          <w:szCs w:val="28"/>
          <w:lang w:val="uk-UA"/>
        </w:rPr>
        <w:t>241 Готельно-ресторанна справа.</w:t>
      </w:r>
    </w:p>
    <w:p w:rsidR="00DE7466" w:rsidRPr="00564928" w:rsidRDefault="00DE7466" w:rsidP="00C10B0D">
      <w:pPr>
        <w:spacing w:after="0" w:line="240" w:lineRule="auto"/>
        <w:ind w:firstLine="708"/>
        <w:jc w:val="both"/>
        <w:rPr>
          <w:rFonts w:ascii="Times New Roman" w:hAnsi="Times New Roman"/>
          <w:color w:val="000000"/>
          <w:spacing w:val="-3"/>
          <w:sz w:val="28"/>
          <w:szCs w:val="28"/>
          <w:lang w:val="uk-UA"/>
        </w:rPr>
      </w:pPr>
      <w:r w:rsidRPr="00564928">
        <w:rPr>
          <w:rFonts w:ascii="Times New Roman" w:hAnsi="Times New Roman"/>
          <w:color w:val="000000"/>
          <w:spacing w:val="-3"/>
          <w:sz w:val="28"/>
          <w:szCs w:val="28"/>
          <w:lang w:val="uk-UA"/>
        </w:rPr>
        <w:t>Затверджено та введено в дію наказом Міністерства освіти і науки України від</w:t>
      </w:r>
      <w:r w:rsidR="005A78D7">
        <w:rPr>
          <w:rFonts w:ascii="Times New Roman" w:hAnsi="Times New Roman"/>
          <w:color w:val="000000"/>
          <w:spacing w:val="-3"/>
          <w:sz w:val="28"/>
          <w:szCs w:val="28"/>
          <w:lang w:val="uk-UA"/>
        </w:rPr>
        <w:t xml:space="preserve"> 13.07.2021 </w:t>
      </w:r>
      <w:r w:rsidRPr="00564928">
        <w:rPr>
          <w:rFonts w:ascii="Times New Roman" w:hAnsi="Times New Roman"/>
          <w:color w:val="000000"/>
          <w:spacing w:val="-3"/>
          <w:sz w:val="28"/>
          <w:szCs w:val="28"/>
          <w:lang w:val="uk-UA"/>
        </w:rPr>
        <w:t>р. №</w:t>
      </w:r>
      <w:r w:rsidR="005A78D7">
        <w:rPr>
          <w:rFonts w:ascii="Times New Roman" w:hAnsi="Times New Roman"/>
          <w:color w:val="000000"/>
          <w:spacing w:val="-3"/>
          <w:sz w:val="28"/>
          <w:szCs w:val="28"/>
          <w:lang w:val="uk-UA"/>
        </w:rPr>
        <w:t xml:space="preserve"> 803.</w:t>
      </w:r>
      <w:bookmarkStart w:id="0" w:name="_GoBack"/>
      <w:bookmarkEnd w:id="0"/>
    </w:p>
    <w:p w:rsidR="00C10B0D" w:rsidRDefault="00C10B0D" w:rsidP="00C10B0D">
      <w:pPr>
        <w:spacing w:after="0" w:line="240" w:lineRule="auto"/>
        <w:ind w:firstLine="708"/>
        <w:jc w:val="both"/>
        <w:rPr>
          <w:rFonts w:ascii="Times New Roman" w:hAnsi="Times New Roman"/>
          <w:sz w:val="28"/>
          <w:szCs w:val="28"/>
          <w:lang w:val="uk-UA"/>
        </w:rPr>
      </w:pPr>
    </w:p>
    <w:p w:rsidR="00DE7466" w:rsidRPr="00564928" w:rsidRDefault="00DE7466"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rPr>
        <w:t xml:space="preserve">Стандарт розроблено членами підкомісії зі спеціальності 241 Готельно-ресторанна справа </w:t>
      </w:r>
      <w:r w:rsidR="006D6151" w:rsidRPr="00564928">
        <w:rPr>
          <w:rFonts w:ascii="Times New Roman" w:hAnsi="Times New Roman"/>
          <w:sz w:val="28"/>
          <w:szCs w:val="28"/>
          <w:lang w:val="uk-UA"/>
        </w:rPr>
        <w:t>Науково-методичної комісії з бізнесу, управління, соціальної роботи та сервісу (НМК 3) сектору фахової передвищої освіти Науково-методичної ради Міністерства освіти і науки України</w:t>
      </w:r>
      <w:r w:rsidRPr="00564928">
        <w:rPr>
          <w:rFonts w:ascii="Times New Roman" w:hAnsi="Times New Roman"/>
          <w:sz w:val="28"/>
          <w:szCs w:val="28"/>
          <w:lang w:val="uk-UA"/>
        </w:rPr>
        <w:t>:</w:t>
      </w:r>
    </w:p>
    <w:p w:rsidR="00DE7466" w:rsidRPr="00564928" w:rsidRDefault="00DE7466"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Полуда Вікторія Володимирівна</w:t>
      </w:r>
      <w:r w:rsidRPr="00564928">
        <w:rPr>
          <w:rFonts w:ascii="Times New Roman" w:hAnsi="Times New Roman"/>
          <w:sz w:val="28"/>
          <w:szCs w:val="28"/>
          <w:lang w:val="uk-UA"/>
        </w:rPr>
        <w:t xml:space="preserve"> –</w:t>
      </w:r>
      <w:r w:rsidRPr="00564928">
        <w:rPr>
          <w:rFonts w:ascii="Times New Roman" w:hAnsi="Times New Roman"/>
          <w:i/>
          <w:sz w:val="28"/>
          <w:szCs w:val="28"/>
          <w:lang w:val="uk-UA"/>
        </w:rPr>
        <w:t xml:space="preserve"> </w:t>
      </w:r>
      <w:r w:rsidR="006D6151" w:rsidRPr="00564928">
        <w:rPr>
          <w:rFonts w:ascii="Times New Roman" w:hAnsi="Times New Roman"/>
          <w:i/>
          <w:iCs/>
          <w:noProof/>
          <w:sz w:val="28"/>
          <w:szCs w:val="28"/>
          <w:lang w:val="uk-UA"/>
        </w:rPr>
        <w:t>голова підкомісії</w:t>
      </w:r>
      <w:r w:rsidR="006D6151" w:rsidRPr="00564928">
        <w:rPr>
          <w:rFonts w:ascii="Times New Roman" w:hAnsi="Times New Roman"/>
          <w:noProof/>
          <w:sz w:val="28"/>
          <w:szCs w:val="28"/>
          <w:lang w:val="uk-UA"/>
        </w:rPr>
        <w:t>,</w:t>
      </w:r>
      <w:r w:rsidRPr="00564928">
        <w:rPr>
          <w:rFonts w:ascii="Times New Roman" w:hAnsi="Times New Roman"/>
          <w:sz w:val="28"/>
          <w:szCs w:val="28"/>
          <w:lang w:val="uk-UA"/>
        </w:rPr>
        <w:t xml:space="preserve"> кандидат педагогічних наук, доцент, спеціаліст вищої категорії, викладач-методист Київського </w:t>
      </w:r>
      <w:r w:rsidR="006D6151" w:rsidRPr="00564928">
        <w:rPr>
          <w:rFonts w:ascii="Times New Roman" w:hAnsi="Times New Roman"/>
          <w:sz w:val="28"/>
          <w:szCs w:val="28"/>
          <w:lang w:val="uk-UA"/>
        </w:rPr>
        <w:t>фахов</w:t>
      </w:r>
      <w:r w:rsidRPr="00564928">
        <w:rPr>
          <w:rFonts w:ascii="Times New Roman" w:hAnsi="Times New Roman"/>
          <w:sz w:val="28"/>
          <w:szCs w:val="28"/>
          <w:lang w:val="uk-UA"/>
        </w:rPr>
        <w:t>ого коледжу туризму та готельного господарства;</w:t>
      </w:r>
    </w:p>
    <w:p w:rsidR="00DE7466" w:rsidRPr="00564928" w:rsidRDefault="00DE7466"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 xml:space="preserve">Антошкова Наталія Анатоліївна </w:t>
      </w:r>
      <w:r w:rsidRPr="00564928">
        <w:rPr>
          <w:rFonts w:ascii="Times New Roman" w:hAnsi="Times New Roman"/>
          <w:sz w:val="28"/>
          <w:szCs w:val="28"/>
          <w:lang w:val="uk-UA"/>
        </w:rPr>
        <w:t xml:space="preserve">– </w:t>
      </w:r>
      <w:r w:rsidRPr="00564928">
        <w:rPr>
          <w:rFonts w:ascii="Times New Roman" w:hAnsi="Times New Roman"/>
          <w:i/>
          <w:sz w:val="28"/>
          <w:szCs w:val="28"/>
          <w:lang w:val="uk-UA"/>
        </w:rPr>
        <w:t>заступник голови</w:t>
      </w:r>
      <w:r w:rsidR="006D6151" w:rsidRPr="00564928">
        <w:rPr>
          <w:rFonts w:ascii="Times New Roman" w:hAnsi="Times New Roman"/>
          <w:i/>
          <w:sz w:val="28"/>
          <w:szCs w:val="28"/>
          <w:lang w:val="uk-UA"/>
        </w:rPr>
        <w:t xml:space="preserve"> </w:t>
      </w:r>
      <w:r w:rsidR="006D6151" w:rsidRPr="00564928">
        <w:rPr>
          <w:rFonts w:ascii="Times New Roman" w:hAnsi="Times New Roman"/>
          <w:i/>
          <w:iCs/>
          <w:noProof/>
          <w:sz w:val="28"/>
          <w:szCs w:val="28"/>
          <w:lang w:val="uk-UA"/>
        </w:rPr>
        <w:t>підкомісії</w:t>
      </w:r>
      <w:r w:rsidRPr="00564928">
        <w:rPr>
          <w:rFonts w:ascii="Times New Roman" w:hAnsi="Times New Roman"/>
          <w:i/>
          <w:sz w:val="28"/>
          <w:szCs w:val="28"/>
          <w:lang w:val="uk-UA"/>
        </w:rPr>
        <w:t>,</w:t>
      </w:r>
      <w:r w:rsidR="007D2A3B" w:rsidRPr="00564928">
        <w:rPr>
          <w:rFonts w:ascii="Times New Roman" w:hAnsi="Times New Roman"/>
          <w:sz w:val="28"/>
          <w:szCs w:val="28"/>
          <w:lang w:val="uk-UA"/>
        </w:rPr>
        <w:t xml:space="preserve"> </w:t>
      </w:r>
      <w:r w:rsidRPr="00564928">
        <w:rPr>
          <w:rFonts w:ascii="Times New Roman" w:hAnsi="Times New Roman"/>
          <w:sz w:val="28"/>
          <w:szCs w:val="28"/>
          <w:lang w:val="uk-UA"/>
        </w:rPr>
        <w:t xml:space="preserve">спеціаліст вищої категорії, викладач Хмельницького кооперативного </w:t>
      </w:r>
      <w:r w:rsidR="006D6151" w:rsidRPr="00564928">
        <w:rPr>
          <w:rFonts w:ascii="Times New Roman" w:hAnsi="Times New Roman"/>
          <w:sz w:val="28"/>
          <w:szCs w:val="28"/>
          <w:lang w:val="uk-UA"/>
        </w:rPr>
        <w:t xml:space="preserve">фахового </w:t>
      </w:r>
      <w:r w:rsidRPr="00564928">
        <w:rPr>
          <w:rFonts w:ascii="Times New Roman" w:hAnsi="Times New Roman"/>
          <w:sz w:val="28"/>
          <w:szCs w:val="28"/>
          <w:lang w:val="uk-UA"/>
        </w:rPr>
        <w:t>коледжу Хмельницького кооперативного торговельно-економічного інституту;</w:t>
      </w:r>
    </w:p>
    <w:p w:rsidR="00DE7466" w:rsidRPr="00564928" w:rsidRDefault="00DE7466"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Кисляк Світлана Володимирівна</w:t>
      </w:r>
      <w:r w:rsidRPr="00564928">
        <w:rPr>
          <w:rFonts w:ascii="Times New Roman" w:hAnsi="Times New Roman"/>
          <w:sz w:val="28"/>
          <w:szCs w:val="28"/>
          <w:lang w:val="uk-UA"/>
        </w:rPr>
        <w:t xml:space="preserve"> </w:t>
      </w:r>
      <w:r w:rsidRPr="00564928">
        <w:rPr>
          <w:rFonts w:ascii="Times New Roman" w:hAnsi="Times New Roman"/>
          <w:i/>
          <w:sz w:val="28"/>
          <w:szCs w:val="28"/>
          <w:lang w:val="uk-UA"/>
        </w:rPr>
        <w:t>– секретар</w:t>
      </w:r>
      <w:r w:rsidR="006D6151" w:rsidRPr="00564928">
        <w:rPr>
          <w:rFonts w:ascii="Times New Roman" w:hAnsi="Times New Roman"/>
          <w:i/>
          <w:sz w:val="28"/>
          <w:szCs w:val="28"/>
          <w:lang w:val="uk-UA"/>
        </w:rPr>
        <w:t xml:space="preserve"> </w:t>
      </w:r>
      <w:r w:rsidR="006D6151" w:rsidRPr="00564928">
        <w:rPr>
          <w:rFonts w:ascii="Times New Roman" w:hAnsi="Times New Roman"/>
          <w:i/>
          <w:iCs/>
          <w:noProof/>
          <w:sz w:val="28"/>
          <w:szCs w:val="28"/>
          <w:lang w:val="uk-UA"/>
        </w:rPr>
        <w:t>підкомісії</w:t>
      </w:r>
      <w:r w:rsidRPr="00564928">
        <w:rPr>
          <w:rFonts w:ascii="Times New Roman" w:hAnsi="Times New Roman"/>
          <w:i/>
          <w:sz w:val="28"/>
          <w:szCs w:val="28"/>
          <w:lang w:val="uk-UA"/>
        </w:rPr>
        <w:t>,</w:t>
      </w:r>
      <w:r w:rsidRPr="00564928">
        <w:rPr>
          <w:rFonts w:ascii="Times New Roman" w:hAnsi="Times New Roman"/>
          <w:sz w:val="28"/>
          <w:szCs w:val="28"/>
          <w:lang w:val="uk-UA"/>
        </w:rPr>
        <w:t xml:space="preserve"> спеціаліст першої категорії, викладач Відокремленого структурного підрозділу «Фаховий коледж технологій, бізнесу та права Волинського національного університету імені Лесі Українки»;</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i/>
          <w:sz w:val="28"/>
          <w:szCs w:val="28"/>
          <w:lang w:val="uk-UA"/>
        </w:rPr>
        <w:t>Кащавцева Лариса Ге</w:t>
      </w:r>
      <w:r w:rsidR="007D2A3B" w:rsidRPr="00564928">
        <w:rPr>
          <w:rFonts w:ascii="Times New Roman" w:hAnsi="Times New Roman"/>
          <w:bCs/>
          <w:i/>
          <w:sz w:val="28"/>
          <w:szCs w:val="28"/>
          <w:lang w:val="uk-UA"/>
        </w:rPr>
        <w:t>о</w:t>
      </w:r>
      <w:r w:rsidRPr="00564928">
        <w:rPr>
          <w:rFonts w:ascii="Times New Roman" w:hAnsi="Times New Roman"/>
          <w:bCs/>
          <w:i/>
          <w:sz w:val="28"/>
          <w:szCs w:val="28"/>
          <w:lang w:val="uk-UA"/>
        </w:rPr>
        <w:t xml:space="preserve">ргіївна, </w:t>
      </w:r>
      <w:r w:rsidRPr="00564928">
        <w:rPr>
          <w:rFonts w:ascii="Times New Roman" w:hAnsi="Times New Roman"/>
          <w:sz w:val="28"/>
          <w:szCs w:val="28"/>
          <w:lang w:val="uk-UA"/>
        </w:rPr>
        <w:t>спеціаліст вищої категорії, викладач-методист</w:t>
      </w:r>
      <w:r w:rsidR="007D2A3B" w:rsidRPr="00564928">
        <w:rPr>
          <w:rFonts w:ascii="Times New Roman" w:hAnsi="Times New Roman"/>
          <w:sz w:val="28"/>
          <w:szCs w:val="28"/>
          <w:lang w:val="uk-UA"/>
        </w:rPr>
        <w:t>,</w:t>
      </w:r>
      <w:r w:rsidRPr="00564928">
        <w:rPr>
          <w:rFonts w:ascii="Times New Roman" w:hAnsi="Times New Roman"/>
          <w:sz w:val="28"/>
          <w:szCs w:val="28"/>
          <w:lang w:val="uk-UA"/>
        </w:rPr>
        <w:t xml:space="preserve"> </w:t>
      </w:r>
      <w:r w:rsidR="007D2A3B" w:rsidRPr="00564928">
        <w:rPr>
          <w:rFonts w:ascii="Times New Roman" w:hAnsi="Times New Roman"/>
          <w:sz w:val="28"/>
          <w:szCs w:val="28"/>
          <w:lang w:val="uk-UA"/>
        </w:rPr>
        <w:t xml:space="preserve">викладач </w:t>
      </w:r>
      <w:r w:rsidRPr="00564928">
        <w:rPr>
          <w:rFonts w:ascii="Times New Roman" w:hAnsi="Times New Roman"/>
          <w:sz w:val="28"/>
          <w:szCs w:val="28"/>
          <w:lang w:val="uk-UA"/>
        </w:rPr>
        <w:t xml:space="preserve">Харківського кооперативного торгово-економічного </w:t>
      </w:r>
      <w:r w:rsidR="006D6151" w:rsidRPr="00564928">
        <w:rPr>
          <w:rFonts w:ascii="Times New Roman" w:hAnsi="Times New Roman"/>
          <w:sz w:val="28"/>
          <w:szCs w:val="28"/>
          <w:lang w:val="uk-UA"/>
        </w:rPr>
        <w:t xml:space="preserve">фахового </w:t>
      </w:r>
      <w:r w:rsidRPr="00564928">
        <w:rPr>
          <w:rFonts w:ascii="Times New Roman" w:hAnsi="Times New Roman"/>
          <w:sz w:val="28"/>
          <w:szCs w:val="28"/>
          <w:lang w:val="uk-UA"/>
        </w:rPr>
        <w:t>коледжу;</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Кожедубова Лариса Петрівна</w:t>
      </w:r>
      <w:r w:rsidRPr="00564928">
        <w:rPr>
          <w:rFonts w:ascii="Times New Roman" w:hAnsi="Times New Roman"/>
          <w:sz w:val="28"/>
          <w:szCs w:val="28"/>
          <w:lang w:val="uk-UA"/>
        </w:rPr>
        <w:t>, спеціаліст вищої категорії, викладач-методист</w:t>
      </w:r>
      <w:r w:rsidR="007D2A3B" w:rsidRPr="00564928">
        <w:rPr>
          <w:rFonts w:ascii="Times New Roman" w:hAnsi="Times New Roman"/>
          <w:sz w:val="28"/>
          <w:szCs w:val="28"/>
          <w:lang w:val="uk-UA"/>
        </w:rPr>
        <w:t xml:space="preserve">, викладач </w:t>
      </w:r>
      <w:r w:rsidRPr="00564928">
        <w:rPr>
          <w:rFonts w:ascii="Times New Roman" w:hAnsi="Times New Roman"/>
          <w:sz w:val="28"/>
          <w:szCs w:val="28"/>
          <w:lang w:val="uk-UA"/>
        </w:rPr>
        <w:t>Одеськ</w:t>
      </w:r>
      <w:r w:rsidR="006D6151" w:rsidRPr="00564928">
        <w:rPr>
          <w:rFonts w:ascii="Times New Roman" w:hAnsi="Times New Roman"/>
          <w:sz w:val="28"/>
          <w:szCs w:val="28"/>
          <w:lang w:val="uk-UA"/>
        </w:rPr>
        <w:t>ого</w:t>
      </w:r>
      <w:r w:rsidRPr="00564928">
        <w:rPr>
          <w:rFonts w:ascii="Times New Roman" w:hAnsi="Times New Roman"/>
          <w:sz w:val="28"/>
          <w:szCs w:val="28"/>
          <w:lang w:val="uk-UA"/>
        </w:rPr>
        <w:t xml:space="preserve"> </w:t>
      </w:r>
      <w:r w:rsidR="006D6151" w:rsidRPr="00564928">
        <w:rPr>
          <w:rFonts w:ascii="Times New Roman" w:hAnsi="Times New Roman"/>
          <w:sz w:val="28"/>
          <w:szCs w:val="28"/>
          <w:lang w:val="uk-UA"/>
        </w:rPr>
        <w:t xml:space="preserve">фахового </w:t>
      </w:r>
      <w:r w:rsidRPr="00564928">
        <w:rPr>
          <w:rFonts w:ascii="Times New Roman" w:hAnsi="Times New Roman"/>
          <w:sz w:val="28"/>
          <w:szCs w:val="28"/>
          <w:lang w:val="uk-UA"/>
        </w:rPr>
        <w:t>коледж</w:t>
      </w:r>
      <w:r w:rsidR="006D6151" w:rsidRPr="00564928">
        <w:rPr>
          <w:rFonts w:ascii="Times New Roman" w:hAnsi="Times New Roman"/>
          <w:sz w:val="28"/>
          <w:szCs w:val="28"/>
          <w:lang w:val="uk-UA"/>
        </w:rPr>
        <w:t>у</w:t>
      </w:r>
      <w:r w:rsidRPr="00564928">
        <w:rPr>
          <w:rFonts w:ascii="Times New Roman" w:hAnsi="Times New Roman"/>
          <w:sz w:val="28"/>
          <w:szCs w:val="28"/>
          <w:lang w:val="uk-UA"/>
        </w:rPr>
        <w:t xml:space="preserve"> економіки, права та готельно-ресторанного  бізнесу;</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Наговська Тетяна Сталіківна</w:t>
      </w:r>
      <w:r w:rsidRPr="00564928">
        <w:rPr>
          <w:rFonts w:ascii="Times New Roman" w:hAnsi="Times New Roman"/>
          <w:sz w:val="28"/>
          <w:szCs w:val="28"/>
          <w:lang w:val="uk-UA"/>
        </w:rPr>
        <w:t xml:space="preserve">, спеціаліст першої категорії, викладач  </w:t>
      </w:r>
      <w:r w:rsidR="006D6151" w:rsidRPr="00564928">
        <w:rPr>
          <w:rFonts w:ascii="Times New Roman" w:hAnsi="Times New Roman"/>
          <w:sz w:val="28"/>
          <w:szCs w:val="28"/>
          <w:lang w:val="uk-UA"/>
        </w:rPr>
        <w:t xml:space="preserve">Відокремленого структурного підрозділу </w:t>
      </w:r>
      <w:r w:rsidRPr="00564928">
        <w:rPr>
          <w:rFonts w:ascii="Times New Roman" w:hAnsi="Times New Roman"/>
          <w:sz w:val="28"/>
          <w:szCs w:val="28"/>
          <w:lang w:val="uk-UA"/>
        </w:rPr>
        <w:t>«Фаховий коледж нафтогазових технології, інженерії та інфраструктури сервісу Одеської національної академії харчових технологій»;</w:t>
      </w:r>
    </w:p>
    <w:p w:rsidR="00DE7466" w:rsidRPr="00564928" w:rsidRDefault="00DE7466" w:rsidP="00C10B0D">
      <w:pPr>
        <w:autoSpaceDE w:val="0"/>
        <w:autoSpaceDN w:val="0"/>
        <w:adjustRightInd w:val="0"/>
        <w:spacing w:after="0" w:line="240" w:lineRule="auto"/>
        <w:jc w:val="both"/>
        <w:rPr>
          <w:rFonts w:ascii="Times New Roman" w:hAnsi="Times New Roman"/>
          <w:bCs/>
          <w:i/>
          <w:sz w:val="28"/>
          <w:szCs w:val="28"/>
          <w:lang w:val="uk-UA"/>
        </w:rPr>
      </w:pPr>
      <w:r w:rsidRPr="00564928">
        <w:rPr>
          <w:rFonts w:ascii="Times New Roman" w:hAnsi="Times New Roman"/>
          <w:i/>
          <w:sz w:val="28"/>
          <w:szCs w:val="28"/>
          <w:lang w:val="uk-UA"/>
        </w:rPr>
        <w:t>Якимчук Інна Леонідівна,</w:t>
      </w:r>
      <w:r w:rsidRPr="00564928">
        <w:rPr>
          <w:rFonts w:ascii="Times New Roman" w:hAnsi="Times New Roman"/>
          <w:sz w:val="28"/>
          <w:szCs w:val="28"/>
          <w:lang w:val="uk-UA"/>
        </w:rPr>
        <w:t xml:space="preserve"> спеціаліст вищої категорії, викладач Кам’янець-Подільськ</w:t>
      </w:r>
      <w:r w:rsidR="006D6151" w:rsidRPr="00564928">
        <w:rPr>
          <w:rFonts w:ascii="Times New Roman" w:hAnsi="Times New Roman"/>
          <w:sz w:val="28"/>
          <w:szCs w:val="28"/>
          <w:lang w:val="uk-UA"/>
        </w:rPr>
        <w:t>ого фахового коледжу</w:t>
      </w:r>
      <w:r w:rsidRPr="00564928">
        <w:rPr>
          <w:rFonts w:ascii="Times New Roman" w:hAnsi="Times New Roman"/>
          <w:sz w:val="28"/>
          <w:szCs w:val="28"/>
          <w:lang w:val="uk-UA"/>
        </w:rPr>
        <w:t xml:space="preserve"> індустрі</w:t>
      </w:r>
      <w:r w:rsidR="006D6151" w:rsidRPr="00564928">
        <w:rPr>
          <w:rFonts w:ascii="Times New Roman" w:hAnsi="Times New Roman"/>
          <w:sz w:val="28"/>
          <w:szCs w:val="28"/>
          <w:lang w:val="uk-UA"/>
        </w:rPr>
        <w:t>ї, бізнесу та інформаційних технологій</w:t>
      </w:r>
      <w:r w:rsidRPr="00564928">
        <w:rPr>
          <w:rFonts w:ascii="Times New Roman" w:hAnsi="Times New Roman"/>
          <w:sz w:val="28"/>
          <w:szCs w:val="28"/>
          <w:lang w:val="uk-UA"/>
        </w:rPr>
        <w:t>»</w:t>
      </w:r>
      <w:r w:rsidR="006D6151" w:rsidRPr="00564928">
        <w:rPr>
          <w:rFonts w:ascii="Times New Roman" w:hAnsi="Times New Roman"/>
          <w:sz w:val="28"/>
          <w:szCs w:val="28"/>
          <w:lang w:val="uk-UA"/>
        </w:rPr>
        <w:t>.</w:t>
      </w:r>
    </w:p>
    <w:p w:rsidR="006D6151" w:rsidRPr="00564928" w:rsidRDefault="006D6151" w:rsidP="00C10B0D">
      <w:pPr>
        <w:spacing w:after="0" w:line="240" w:lineRule="auto"/>
        <w:ind w:firstLine="709"/>
        <w:jc w:val="both"/>
        <w:rPr>
          <w:rFonts w:ascii="Times New Roman" w:hAnsi="Times New Roman"/>
          <w:noProof/>
          <w:sz w:val="28"/>
          <w:szCs w:val="28"/>
          <w:lang w:val="uk-UA"/>
        </w:rPr>
      </w:pPr>
      <w:r w:rsidRPr="00564928">
        <w:rPr>
          <w:rFonts w:ascii="Times New Roman" w:hAnsi="Times New Roman"/>
          <w:noProof/>
          <w:sz w:val="28"/>
          <w:szCs w:val="28"/>
          <w:lang w:val="uk-UA"/>
        </w:rPr>
        <w:t xml:space="preserve">Куратори </w:t>
      </w:r>
      <w:r w:rsidRPr="00564928">
        <w:rPr>
          <w:rFonts w:ascii="Times New Roman" w:hAnsi="Times New Roman"/>
          <w:sz w:val="28"/>
          <w:szCs w:val="28"/>
          <w:lang w:val="uk-UA"/>
        </w:rPr>
        <w:t>Науково-методичної комісії з бізнесу, управління, соціальної роботи та сервісу (НМК 3) сектору фахової передвищої освіти Науково-методичної ради Міністерства освіти і науки України</w:t>
      </w:r>
      <w:r w:rsidRPr="00564928">
        <w:rPr>
          <w:rFonts w:ascii="Times New Roman" w:hAnsi="Times New Roman"/>
          <w:noProof/>
          <w:sz w:val="28"/>
          <w:szCs w:val="28"/>
          <w:lang w:val="uk-UA"/>
        </w:rPr>
        <w:t>:</w:t>
      </w:r>
    </w:p>
    <w:p w:rsidR="006D6151" w:rsidRPr="00564928" w:rsidRDefault="006D6151" w:rsidP="00C10B0D">
      <w:pPr>
        <w:spacing w:after="0" w:line="240" w:lineRule="auto"/>
        <w:jc w:val="both"/>
        <w:rPr>
          <w:rFonts w:ascii="Times New Roman" w:hAnsi="Times New Roman"/>
          <w:noProof/>
          <w:sz w:val="28"/>
          <w:szCs w:val="28"/>
          <w:lang w:val="uk-UA"/>
        </w:rPr>
      </w:pPr>
      <w:r w:rsidRPr="00564928">
        <w:rPr>
          <w:rFonts w:ascii="Times New Roman" w:hAnsi="Times New Roman"/>
          <w:i/>
          <w:iCs/>
          <w:noProof/>
          <w:sz w:val="28"/>
          <w:szCs w:val="28"/>
          <w:lang w:val="uk-UA"/>
        </w:rPr>
        <w:t>Войнаш Лідія Герасимівна</w:t>
      </w:r>
      <w:r w:rsidRPr="00564928">
        <w:rPr>
          <w:rFonts w:ascii="Times New Roman" w:hAnsi="Times New Roman"/>
          <w:noProof/>
          <w:sz w:val="28"/>
          <w:szCs w:val="28"/>
          <w:lang w:val="uk-UA"/>
        </w:rPr>
        <w:t>, член сектору фахової передвищої освіти Науково-методичної ради Міністерства освіти і науки України, кандидат економічних наук, директорка Департаменту кадрової політики, освіти і науки Укркоопспілки, директорка Навчально-методичного центру «Укоопосвіта»;</w:t>
      </w:r>
    </w:p>
    <w:p w:rsidR="006D6151" w:rsidRPr="00564928" w:rsidRDefault="006D6151" w:rsidP="00C10B0D">
      <w:pPr>
        <w:spacing w:after="0" w:line="240" w:lineRule="auto"/>
        <w:jc w:val="both"/>
        <w:rPr>
          <w:rFonts w:ascii="Times New Roman" w:hAnsi="Times New Roman"/>
          <w:noProof/>
          <w:sz w:val="28"/>
          <w:szCs w:val="28"/>
          <w:lang w:val="uk-UA"/>
        </w:rPr>
      </w:pPr>
      <w:r w:rsidRPr="00564928">
        <w:rPr>
          <w:rFonts w:ascii="Times New Roman" w:hAnsi="Times New Roman"/>
          <w:i/>
          <w:iCs/>
          <w:noProof/>
          <w:sz w:val="28"/>
          <w:szCs w:val="28"/>
          <w:lang w:val="uk-UA"/>
        </w:rPr>
        <w:t>Макарук Ігор Валентинович</w:t>
      </w:r>
      <w:r w:rsidRPr="00564928">
        <w:rPr>
          <w:rFonts w:ascii="Times New Roman" w:hAnsi="Times New Roman"/>
          <w:noProof/>
          <w:sz w:val="28"/>
          <w:szCs w:val="28"/>
          <w:lang w:val="uk-UA"/>
        </w:rPr>
        <w:t xml:space="preserve">, заступник координатора сектору фахової передвищої освіти Науково-методичної ради Міністерства освіти і науки України, заступник директора з навчальної роботи Відокремленого структурного підрозділу «Фаховий коледж технологій, бізнесу та права Волинського національного університету імені Лесі Українки». </w:t>
      </w:r>
    </w:p>
    <w:p w:rsidR="00DE7466" w:rsidRPr="00564928" w:rsidRDefault="00DE7466" w:rsidP="00C10B0D">
      <w:pPr>
        <w:spacing w:after="0" w:line="240" w:lineRule="auto"/>
        <w:ind w:firstLine="709"/>
        <w:jc w:val="both"/>
        <w:rPr>
          <w:rFonts w:ascii="Times New Roman" w:hAnsi="Times New Roman"/>
          <w:sz w:val="28"/>
          <w:szCs w:val="28"/>
          <w:lang w:val="uk-UA"/>
        </w:rPr>
      </w:pPr>
      <w:r w:rsidRPr="00564928">
        <w:rPr>
          <w:rFonts w:ascii="Times New Roman" w:hAnsi="Times New Roman"/>
          <w:sz w:val="28"/>
          <w:szCs w:val="28"/>
          <w:lang w:val="uk-UA"/>
        </w:rPr>
        <w:lastRenderedPageBreak/>
        <w:t xml:space="preserve">Методичну експертизу </w:t>
      </w:r>
      <w:r w:rsidR="00A32889" w:rsidRPr="00564928">
        <w:rPr>
          <w:rFonts w:ascii="Times New Roman" w:hAnsi="Times New Roman"/>
          <w:sz w:val="28"/>
          <w:szCs w:val="28"/>
          <w:lang w:val="uk-UA"/>
        </w:rPr>
        <w:t>проводи</w:t>
      </w:r>
      <w:r w:rsidRPr="00564928">
        <w:rPr>
          <w:rFonts w:ascii="Times New Roman" w:hAnsi="Times New Roman"/>
          <w:sz w:val="28"/>
          <w:szCs w:val="28"/>
          <w:lang w:val="uk-UA"/>
        </w:rPr>
        <w:t>ли:</w:t>
      </w:r>
    </w:p>
    <w:p w:rsidR="007D2A3B" w:rsidRPr="00564928" w:rsidRDefault="007D2A3B"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Хоменко Микола Павлович</w:t>
      </w:r>
      <w:r w:rsidRPr="00564928">
        <w:rPr>
          <w:rFonts w:ascii="Times New Roman" w:hAnsi="Times New Roman"/>
          <w:sz w:val="28"/>
          <w:szCs w:val="28"/>
          <w:lang w:val="uk-UA"/>
        </w:rPr>
        <w:t>, заступник директора Державної установи «Науково-методичний центр вищої та фахової передвищої освіти», кандидат педагогічних наук, голова експертної групи з організації проведення методичної експертизи проєктів стандартів фахової передвищої освіти;</w:t>
      </w:r>
    </w:p>
    <w:p w:rsidR="00E677DD" w:rsidRPr="00564928" w:rsidRDefault="00E677DD"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Дудус Тетяна Василівна,</w:t>
      </w:r>
      <w:r w:rsidRPr="00564928">
        <w:rPr>
          <w:rFonts w:ascii="Times New Roman" w:hAnsi="Times New Roman"/>
          <w:sz w:val="28"/>
          <w:szCs w:val="28"/>
          <w:lang w:val="uk-UA"/>
        </w:rPr>
        <w:t xml:space="preserve">  кандидат педагогічних наук, завідувач кабінету Державної установи «Науково-методичний центр вищої та </w:t>
      </w:r>
      <w:r w:rsidR="007D2A3B" w:rsidRPr="00564928">
        <w:rPr>
          <w:rFonts w:ascii="Times New Roman" w:hAnsi="Times New Roman"/>
          <w:sz w:val="28"/>
          <w:szCs w:val="28"/>
          <w:lang w:val="uk-UA"/>
        </w:rPr>
        <w:t>фахової перед</w:t>
      </w:r>
      <w:r w:rsidRPr="00564928">
        <w:rPr>
          <w:rFonts w:ascii="Times New Roman" w:hAnsi="Times New Roman"/>
          <w:sz w:val="28"/>
          <w:szCs w:val="28"/>
          <w:lang w:val="uk-UA"/>
        </w:rPr>
        <w:t>вищої освіти»</w:t>
      </w:r>
      <w:r w:rsidR="007D2A3B" w:rsidRPr="00564928">
        <w:rPr>
          <w:rFonts w:ascii="Times New Roman" w:hAnsi="Times New Roman"/>
          <w:sz w:val="28"/>
          <w:szCs w:val="28"/>
          <w:lang w:val="uk-UA"/>
        </w:rPr>
        <w:t>;</w:t>
      </w:r>
    </w:p>
    <w:p w:rsidR="00E677DD" w:rsidRPr="00564928" w:rsidRDefault="00E677DD"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Синявська Ніна Іванівна</w:t>
      </w:r>
      <w:r w:rsidRPr="00564928">
        <w:rPr>
          <w:rFonts w:ascii="Times New Roman" w:hAnsi="Times New Roman"/>
          <w:sz w:val="28"/>
          <w:szCs w:val="28"/>
          <w:lang w:val="uk-UA"/>
        </w:rPr>
        <w:t>, методист Державної установи «Науково-методичний центр вищої та фахової передвищої освіти».</w:t>
      </w:r>
    </w:p>
    <w:p w:rsidR="006D6151" w:rsidRPr="00564928" w:rsidRDefault="006D6151" w:rsidP="00C10B0D">
      <w:pPr>
        <w:spacing w:after="0" w:line="240" w:lineRule="auto"/>
        <w:jc w:val="both"/>
        <w:rPr>
          <w:rFonts w:ascii="Times New Roman" w:hAnsi="Times New Roman"/>
          <w:b/>
          <w:sz w:val="28"/>
          <w:szCs w:val="28"/>
          <w:lang w:val="uk-UA"/>
        </w:rPr>
      </w:pPr>
    </w:p>
    <w:p w:rsidR="00A32889" w:rsidRPr="00564928" w:rsidRDefault="00DE7466"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rPr>
        <w:t xml:space="preserve">Фахову експертизу </w:t>
      </w:r>
      <w:r w:rsidR="00A32889" w:rsidRPr="00564928">
        <w:rPr>
          <w:rFonts w:ascii="Times New Roman" w:hAnsi="Times New Roman"/>
          <w:sz w:val="28"/>
          <w:szCs w:val="28"/>
          <w:lang w:val="uk-UA"/>
        </w:rPr>
        <w:t>проводили:</w:t>
      </w:r>
    </w:p>
    <w:p w:rsidR="006D6151" w:rsidRPr="00564928" w:rsidRDefault="006D6151"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Лебеденко Тетяна Євгеніївна</w:t>
      </w:r>
      <w:r w:rsidRPr="00564928">
        <w:rPr>
          <w:rFonts w:ascii="Times New Roman" w:hAnsi="Times New Roman"/>
          <w:sz w:val="28"/>
          <w:szCs w:val="28"/>
          <w:lang w:val="uk-UA"/>
        </w:rPr>
        <w:t xml:space="preserve">, завідувачка кафедри готельно-ресторанного бізнесу Одеської Національної академії харчових технологій, доктор технічних наук, доцент;  </w:t>
      </w:r>
    </w:p>
    <w:p w:rsidR="006D6151" w:rsidRPr="00564928" w:rsidRDefault="006D6151"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Опанащук Юрій Якович</w:t>
      </w:r>
      <w:r w:rsidRPr="00564928">
        <w:rPr>
          <w:rFonts w:ascii="Times New Roman" w:hAnsi="Times New Roman"/>
          <w:sz w:val="28"/>
          <w:szCs w:val="28"/>
          <w:lang w:val="uk-UA"/>
        </w:rPr>
        <w:t>, Голова правління Асоціації готельних об’єднань та готелів міст України, заслужений працівник сфери послуг України, кандидат економічних наук;</w:t>
      </w:r>
    </w:p>
    <w:p w:rsidR="006D6151" w:rsidRPr="00564928" w:rsidRDefault="006D6151" w:rsidP="00C10B0D">
      <w:pPr>
        <w:spacing w:after="0" w:line="240" w:lineRule="auto"/>
        <w:jc w:val="both"/>
        <w:rPr>
          <w:rFonts w:ascii="Times New Roman" w:hAnsi="Times New Roman"/>
          <w:sz w:val="28"/>
          <w:szCs w:val="28"/>
          <w:lang w:val="uk-UA"/>
        </w:rPr>
      </w:pPr>
      <w:r w:rsidRPr="00564928">
        <w:rPr>
          <w:rFonts w:ascii="Times New Roman" w:hAnsi="Times New Roman"/>
          <w:i/>
          <w:sz w:val="28"/>
          <w:szCs w:val="28"/>
          <w:lang w:val="uk-UA"/>
        </w:rPr>
        <w:t>Прядко Оксана Михайлівна</w:t>
      </w:r>
      <w:r w:rsidRPr="00564928">
        <w:rPr>
          <w:rFonts w:ascii="Times New Roman" w:hAnsi="Times New Roman"/>
          <w:sz w:val="28"/>
          <w:szCs w:val="28"/>
          <w:lang w:val="uk-UA"/>
        </w:rPr>
        <w:t>, заступник директора з навчально-методичної роботи Івано-Франківського фахового коледжу технології та бізнесу, спеціаліст вищої категорії, викладач-методист.</w:t>
      </w:r>
    </w:p>
    <w:p w:rsidR="00A32889" w:rsidRPr="00564928" w:rsidRDefault="00A32889" w:rsidP="00C10B0D">
      <w:pPr>
        <w:spacing w:after="0" w:line="240" w:lineRule="auto"/>
        <w:jc w:val="both"/>
        <w:rPr>
          <w:rFonts w:ascii="Times New Roman" w:hAnsi="Times New Roman"/>
          <w:sz w:val="28"/>
          <w:szCs w:val="28"/>
          <w:lang w:val="uk-UA"/>
        </w:rPr>
      </w:pPr>
    </w:p>
    <w:p w:rsidR="003E492D" w:rsidRDefault="00AA496E"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eastAsia="en-US"/>
        </w:rPr>
        <w:t xml:space="preserve">Стандарт фахової передвищої освіти розглянуто та схвалено на засіданні підкомісії зі спеціальності 241 Готельно-ресторанна справа </w:t>
      </w:r>
      <w:r w:rsidRPr="00564928">
        <w:rPr>
          <w:rFonts w:ascii="Times New Roman" w:eastAsia="Calibri" w:hAnsi="Times New Roman"/>
          <w:sz w:val="28"/>
          <w:szCs w:val="28"/>
          <w:lang w:val="uk-UA" w:eastAsia="en-US"/>
        </w:rPr>
        <w:t xml:space="preserve">Науково-методичної комісії з бізнесу, управління, соціальної роботи та сервісу (НМК № 3) </w:t>
      </w:r>
      <w:r w:rsidR="00F129DF" w:rsidRPr="00564928">
        <w:rPr>
          <w:rFonts w:ascii="Times New Roman" w:eastAsia="Calibri" w:hAnsi="Times New Roman"/>
          <w:sz w:val="28"/>
          <w:szCs w:val="28"/>
          <w:lang w:val="uk-UA" w:eastAsia="en-US"/>
        </w:rPr>
        <w:t>21</w:t>
      </w:r>
      <w:r w:rsidRPr="00564928">
        <w:rPr>
          <w:rFonts w:ascii="Times New Roman" w:eastAsia="Calibri" w:hAnsi="Times New Roman"/>
          <w:sz w:val="28"/>
          <w:szCs w:val="28"/>
          <w:lang w:val="uk-UA" w:eastAsia="en-US"/>
        </w:rPr>
        <w:t>.12.2020, протокол № 2.</w:t>
      </w:r>
      <w:r w:rsidR="003E492D" w:rsidRPr="003E492D">
        <w:rPr>
          <w:rFonts w:ascii="Times New Roman" w:hAnsi="Times New Roman"/>
          <w:sz w:val="28"/>
          <w:szCs w:val="28"/>
          <w:lang w:val="uk-UA"/>
        </w:rPr>
        <w:t xml:space="preserve"> </w:t>
      </w:r>
    </w:p>
    <w:p w:rsidR="00C10B0D" w:rsidRDefault="00C10B0D" w:rsidP="00C10B0D">
      <w:pPr>
        <w:spacing w:after="0" w:line="240" w:lineRule="auto"/>
        <w:ind w:firstLine="708"/>
        <w:jc w:val="both"/>
        <w:rPr>
          <w:rFonts w:ascii="Times New Roman" w:hAnsi="Times New Roman"/>
          <w:sz w:val="28"/>
          <w:szCs w:val="28"/>
          <w:lang w:val="uk-UA"/>
        </w:rPr>
      </w:pPr>
    </w:p>
    <w:p w:rsidR="003E492D" w:rsidRPr="00564928" w:rsidRDefault="003E492D"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rPr>
        <w:t>Стандарт розглянуто на засіданні сектору фахової передвищої освіти Науково-методичної ради Міністерства освіти і науки України (протокол від 08.04.2021 №</w:t>
      </w:r>
      <w:r w:rsidR="009771D8">
        <w:rPr>
          <w:rFonts w:ascii="Times New Roman" w:hAnsi="Times New Roman"/>
          <w:sz w:val="28"/>
          <w:szCs w:val="28"/>
          <w:lang w:val="uk-UA"/>
        </w:rPr>
        <w:t xml:space="preserve"> </w:t>
      </w:r>
      <w:r w:rsidRPr="00564928">
        <w:rPr>
          <w:rFonts w:ascii="Times New Roman" w:hAnsi="Times New Roman"/>
          <w:sz w:val="28"/>
          <w:szCs w:val="28"/>
          <w:lang w:val="uk-UA"/>
        </w:rPr>
        <w:t>7).</w:t>
      </w:r>
    </w:p>
    <w:p w:rsidR="00C10B0D" w:rsidRDefault="00C10B0D" w:rsidP="00C10B0D">
      <w:pPr>
        <w:spacing w:after="0" w:line="240" w:lineRule="auto"/>
        <w:ind w:firstLine="708"/>
        <w:jc w:val="both"/>
        <w:rPr>
          <w:rFonts w:ascii="Times New Roman" w:hAnsi="Times New Roman"/>
          <w:sz w:val="28"/>
          <w:szCs w:val="28"/>
          <w:lang w:val="uk-UA"/>
        </w:rPr>
      </w:pPr>
    </w:p>
    <w:p w:rsidR="003E492D" w:rsidRPr="00564928" w:rsidRDefault="003E492D"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rPr>
        <w:t>Стандарт розглянуто після надходження всіх зауважень і пропозицій та схвалено на засіданні підкомісії зі спеціальності 231 Готельно-ресторанна справа Науково-методичної комісії з бізнесу, управління, соціальної роботи та сервісу (НМК 3) сектору фахової передвищої освіти Науково-методичної ради Міністерства освіти і науки України (протокол від 25.05.2021 №</w:t>
      </w:r>
      <w:r w:rsidR="009771D8">
        <w:rPr>
          <w:rFonts w:ascii="Times New Roman" w:hAnsi="Times New Roman"/>
          <w:sz w:val="28"/>
          <w:szCs w:val="28"/>
          <w:lang w:val="uk-UA"/>
        </w:rPr>
        <w:t xml:space="preserve"> </w:t>
      </w:r>
      <w:r w:rsidRPr="00564928">
        <w:rPr>
          <w:rFonts w:ascii="Times New Roman" w:hAnsi="Times New Roman"/>
          <w:sz w:val="28"/>
          <w:szCs w:val="28"/>
          <w:lang w:val="uk-UA"/>
        </w:rPr>
        <w:t>4)</w:t>
      </w:r>
      <w:r w:rsidR="009771D8">
        <w:rPr>
          <w:rFonts w:ascii="Times New Roman" w:hAnsi="Times New Roman"/>
          <w:sz w:val="28"/>
          <w:szCs w:val="28"/>
          <w:lang w:val="uk-UA"/>
        </w:rPr>
        <w:t>.</w:t>
      </w:r>
    </w:p>
    <w:p w:rsidR="00C10B0D" w:rsidRDefault="00C10B0D" w:rsidP="00C10B0D">
      <w:pPr>
        <w:spacing w:after="0" w:line="240" w:lineRule="auto"/>
        <w:ind w:firstLine="708"/>
        <w:jc w:val="both"/>
        <w:rPr>
          <w:rFonts w:ascii="Times New Roman" w:hAnsi="Times New Roman"/>
          <w:sz w:val="28"/>
          <w:szCs w:val="28"/>
          <w:lang w:val="uk-UA"/>
        </w:rPr>
      </w:pPr>
    </w:p>
    <w:p w:rsidR="008C25D1" w:rsidRPr="00564928" w:rsidRDefault="008C25D1" w:rsidP="00C10B0D">
      <w:pPr>
        <w:spacing w:after="0" w:line="240" w:lineRule="auto"/>
        <w:ind w:firstLine="708"/>
        <w:jc w:val="both"/>
        <w:rPr>
          <w:rFonts w:ascii="Times New Roman" w:hAnsi="Times New Roman"/>
          <w:sz w:val="28"/>
          <w:szCs w:val="28"/>
          <w:lang w:val="uk-UA"/>
        </w:rPr>
      </w:pPr>
      <w:r w:rsidRPr="00564928">
        <w:rPr>
          <w:rFonts w:ascii="Times New Roman" w:hAnsi="Times New Roman"/>
          <w:sz w:val="28"/>
          <w:szCs w:val="28"/>
          <w:lang w:val="uk-UA"/>
        </w:rPr>
        <w:t>Стандарт розглянуто та схвалено на засіданні Науково-методичної комісії з бізнесу, управління, соціальної роботи та сервісу (НМК 3) сектору фахової передвищої освіти Науково-методичної ради Міністерства освіти і науки України (протокол від 15.06.2021 №</w:t>
      </w:r>
      <w:r w:rsidR="009771D8">
        <w:rPr>
          <w:rFonts w:ascii="Times New Roman" w:hAnsi="Times New Roman"/>
          <w:sz w:val="28"/>
          <w:szCs w:val="28"/>
          <w:lang w:val="uk-UA"/>
        </w:rPr>
        <w:t xml:space="preserve"> </w:t>
      </w:r>
      <w:r w:rsidRPr="00564928">
        <w:rPr>
          <w:rFonts w:ascii="Times New Roman" w:hAnsi="Times New Roman"/>
          <w:sz w:val="28"/>
          <w:szCs w:val="28"/>
          <w:lang w:val="uk-UA"/>
        </w:rPr>
        <w:t>3).</w:t>
      </w:r>
    </w:p>
    <w:p w:rsidR="00DE7466" w:rsidRPr="00564928" w:rsidRDefault="00497AAA" w:rsidP="00C10B0D">
      <w:pPr>
        <w:spacing w:after="0" w:line="240" w:lineRule="auto"/>
        <w:jc w:val="both"/>
        <w:rPr>
          <w:rFonts w:ascii="Times New Roman" w:hAnsi="Times New Roman"/>
          <w:b/>
          <w:bCs/>
          <w:sz w:val="28"/>
          <w:szCs w:val="28"/>
          <w:lang w:val="uk-UA"/>
        </w:rPr>
      </w:pPr>
      <w:r w:rsidRPr="00564928">
        <w:rPr>
          <w:rFonts w:ascii="Times New Roman" w:hAnsi="Times New Roman"/>
          <w:b/>
          <w:bCs/>
          <w:sz w:val="28"/>
          <w:szCs w:val="28"/>
          <w:lang w:val="uk-UA"/>
        </w:rPr>
        <w:br w:type="page"/>
      </w:r>
      <w:r w:rsidR="00DE7466" w:rsidRPr="00564928">
        <w:rPr>
          <w:rFonts w:ascii="Times New Roman" w:hAnsi="Times New Roman"/>
          <w:b/>
          <w:bCs/>
          <w:sz w:val="28"/>
          <w:szCs w:val="28"/>
          <w:lang w:val="uk-UA"/>
        </w:rPr>
        <w:lastRenderedPageBreak/>
        <w:t>2. Загальна характеристика</w:t>
      </w:r>
    </w:p>
    <w:tbl>
      <w:tblPr>
        <w:tblW w:w="0" w:type="auto"/>
        <w:tblInd w:w="108" w:type="dxa"/>
        <w:tblLayout w:type="fixed"/>
        <w:tblLook w:val="0000" w:firstRow="0" w:lastRow="0" w:firstColumn="0" w:lastColumn="0" w:noHBand="0" w:noVBand="0"/>
      </w:tblPr>
      <w:tblGrid>
        <w:gridCol w:w="2410"/>
        <w:gridCol w:w="7683"/>
      </w:tblGrid>
      <w:tr w:rsidR="00DE7466" w:rsidRPr="00564928" w:rsidTr="008E232B">
        <w:trPr>
          <w:trHeight w:val="852"/>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Освітньо-професійний ступінь</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Фаховий молодший бакалавр</w:t>
            </w: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Галузь знань </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24 Сфера обслуговування</w:t>
            </w:r>
          </w:p>
          <w:p w:rsidR="003D68D7" w:rsidRPr="00564928" w:rsidRDefault="003D68D7" w:rsidP="00C10B0D">
            <w:pPr>
              <w:autoSpaceDE w:val="0"/>
              <w:autoSpaceDN w:val="0"/>
              <w:adjustRightInd w:val="0"/>
              <w:spacing w:after="0" w:line="240" w:lineRule="auto"/>
              <w:rPr>
                <w:rFonts w:ascii="Times New Roman" w:hAnsi="Times New Roman"/>
                <w:sz w:val="28"/>
                <w:szCs w:val="28"/>
                <w:lang w:val="uk-UA"/>
              </w:rPr>
            </w:pP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Спеціальність </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241 Готельно-ресторанна справа</w:t>
            </w:r>
          </w:p>
          <w:p w:rsidR="003D68D7" w:rsidRPr="00564928" w:rsidRDefault="003D68D7" w:rsidP="00C10B0D">
            <w:pPr>
              <w:autoSpaceDE w:val="0"/>
              <w:autoSpaceDN w:val="0"/>
              <w:adjustRightInd w:val="0"/>
              <w:spacing w:after="0" w:line="240" w:lineRule="auto"/>
              <w:rPr>
                <w:rFonts w:ascii="Times New Roman" w:hAnsi="Times New Roman"/>
                <w:sz w:val="28"/>
                <w:szCs w:val="28"/>
                <w:lang w:val="uk-UA"/>
              </w:rPr>
            </w:pPr>
          </w:p>
        </w:tc>
      </w:tr>
      <w:tr w:rsidR="00DE7466" w:rsidRPr="00564928" w:rsidTr="008E232B">
        <w:trPr>
          <w:trHeight w:val="1614"/>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Форми </w:t>
            </w:r>
            <w:r w:rsidRPr="00564928">
              <w:rPr>
                <w:rFonts w:ascii="Times New Roman" w:hAnsi="Times New Roman"/>
                <w:b/>
                <w:bCs/>
                <w:sz w:val="28"/>
                <w:szCs w:val="28"/>
                <w:lang w:val="uk-UA"/>
              </w:rPr>
              <w:br/>
              <w:t>здобуття освіти</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1) інституційна (очна (денна, вечірня), заочна, дистанційна, мережева);</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2) індивідуальна (екстернатна, на робочому місці </w:t>
            </w:r>
            <w:r w:rsidRPr="00564928">
              <w:rPr>
                <w:rFonts w:ascii="Times New Roman" w:hAnsi="Times New Roman"/>
                <w:sz w:val="28"/>
                <w:szCs w:val="28"/>
                <w:lang w:val="uk-UA"/>
              </w:rPr>
              <w:br/>
              <w:t>(на виробництві);</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3) дуальна</w:t>
            </w:r>
          </w:p>
        </w:tc>
      </w:tr>
      <w:tr w:rsidR="00DE7466" w:rsidRPr="00564928" w:rsidTr="008E232B">
        <w:trPr>
          <w:trHeight w:val="715"/>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Освітня кваліфікація </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Фаховий молодший бакалавр </w:t>
            </w:r>
            <w:r w:rsidRPr="00564928">
              <w:rPr>
                <w:rFonts w:ascii="Times New Roman" w:hAnsi="Times New Roman"/>
                <w:sz w:val="28"/>
                <w:szCs w:val="28"/>
                <w:lang w:val="uk-UA"/>
              </w:rPr>
              <w:br/>
              <w:t>з готельно-ресторанної справи</w:t>
            </w: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Професійна кваліфікація </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Кваліфікація </w:t>
            </w:r>
            <w:r w:rsidRPr="00564928">
              <w:rPr>
                <w:rFonts w:ascii="Times New Roman" w:hAnsi="Times New Roman"/>
                <w:b/>
                <w:bCs/>
                <w:sz w:val="28"/>
                <w:szCs w:val="28"/>
                <w:lang w:val="uk-UA"/>
              </w:rPr>
              <w:br/>
              <w:t>в дипломі</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Освітньо-професійний ступінь − </w:t>
            </w:r>
            <w:r w:rsidRPr="00564928">
              <w:rPr>
                <w:rFonts w:ascii="Times New Roman" w:hAnsi="Times New Roman"/>
                <w:sz w:val="28"/>
                <w:szCs w:val="28"/>
                <w:lang w:val="uk-UA"/>
              </w:rPr>
              <w:br/>
              <w:t>Фаховий молодший бакалавр</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Спеціальність − </w:t>
            </w:r>
            <w:r w:rsidRPr="00564928">
              <w:rPr>
                <w:rFonts w:ascii="Times New Roman" w:hAnsi="Times New Roman"/>
                <w:sz w:val="28"/>
                <w:szCs w:val="28"/>
                <w:lang w:val="uk-UA"/>
              </w:rPr>
              <w:br/>
              <w:t>Готельно-ресторанна справа</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Спеціалізація − </w:t>
            </w:r>
            <w:r w:rsidRPr="00564928">
              <w:rPr>
                <w:rFonts w:ascii="Times New Roman" w:hAnsi="Times New Roman"/>
                <w:sz w:val="28"/>
                <w:szCs w:val="28"/>
                <w:lang w:val="uk-UA"/>
              </w:rPr>
              <w:br/>
              <w:t>(зазначити назву спеціалізації за наявності)</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Освітньо-професійна програма </w:t>
            </w:r>
            <w:r w:rsidRPr="00564928">
              <w:rPr>
                <w:rFonts w:ascii="Times New Roman" w:hAnsi="Times New Roman"/>
                <w:sz w:val="28"/>
                <w:szCs w:val="28"/>
                <w:lang w:val="uk-UA"/>
              </w:rPr>
              <w:br/>
              <w:t xml:space="preserve">(зазначити назву) </w:t>
            </w: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Опис предметної області</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i/>
                <w:iCs/>
                <w:sz w:val="28"/>
                <w:szCs w:val="28"/>
                <w:lang w:val="uk-UA"/>
              </w:rPr>
              <w:t>Об’єкт вивчення та/або діяльності</w:t>
            </w:r>
            <w:r w:rsidRPr="00564928">
              <w:rPr>
                <w:rFonts w:ascii="Times New Roman" w:hAnsi="Times New Roman"/>
                <w:sz w:val="28"/>
                <w:szCs w:val="28"/>
                <w:lang w:val="uk-UA"/>
              </w:rPr>
              <w:t xml:space="preserve">: готельно-ресторанне господарство, як складова сфери обслуговування, як сфера професійної діяльності, яка передбачає формування, просування, реалізацію та організацію споживання готельних та ресторанних послуг, готельне і ресторанне обслуговування.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i/>
                <w:iCs/>
                <w:sz w:val="28"/>
                <w:szCs w:val="28"/>
                <w:lang w:val="uk-UA"/>
              </w:rPr>
              <w:t>Цілі навчання</w:t>
            </w:r>
            <w:r w:rsidRPr="00564928">
              <w:rPr>
                <w:rFonts w:ascii="Times New Roman" w:hAnsi="Times New Roman"/>
                <w:sz w:val="28"/>
                <w:szCs w:val="28"/>
                <w:lang w:val="uk-UA"/>
              </w:rPr>
              <w:t>: підготовка фахівців, здатних розв’язувати типові спеціалізовані задачі та практичні проблеми у сфері готельного та ресторанного господарства або у процесі навчання.</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i/>
                <w:iCs/>
                <w:sz w:val="28"/>
                <w:szCs w:val="28"/>
                <w:lang w:val="uk-UA"/>
              </w:rPr>
              <w:t>Теоретичний зміст предметної області</w:t>
            </w:r>
            <w:r w:rsidRPr="00564928">
              <w:rPr>
                <w:rFonts w:ascii="Times New Roman" w:hAnsi="Times New Roman"/>
                <w:sz w:val="28"/>
                <w:szCs w:val="28"/>
                <w:lang w:val="uk-UA"/>
              </w:rPr>
              <w:t xml:space="preserve">: </w:t>
            </w:r>
            <w:r w:rsidRPr="00564928">
              <w:rPr>
                <w:rFonts w:ascii="Times New Roman" w:hAnsi="Times New Roman"/>
                <w:sz w:val="28"/>
                <w:szCs w:val="28"/>
                <w:lang w:val="uk-UA"/>
              </w:rPr>
              <w:br/>
              <w:t xml:space="preserve">Готельне обслуговування, ресторанне обслуговування, технології продукції ресторанного господарства, інформаційні системи та технології у готельному та ресторанному господарстві, економіка закладів готельно-ресторанного господарства, маркетинг, правове регулювання та забезпечення безпеки споживачів готельних та </w:t>
            </w:r>
            <w:r w:rsidRPr="00564928">
              <w:rPr>
                <w:rFonts w:ascii="Times New Roman" w:hAnsi="Times New Roman"/>
                <w:sz w:val="28"/>
                <w:szCs w:val="28"/>
                <w:lang w:val="uk-UA"/>
              </w:rPr>
              <w:lastRenderedPageBreak/>
              <w:t xml:space="preserve">ресторанних послуг, устаткування закладів готельного та ресторанного господарства.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i/>
                <w:iCs/>
                <w:sz w:val="28"/>
                <w:szCs w:val="28"/>
                <w:lang w:val="uk-UA"/>
              </w:rPr>
              <w:t>Методи, методики та технологі</w:t>
            </w:r>
            <w:r w:rsidR="003902E0" w:rsidRPr="00564928">
              <w:rPr>
                <w:rFonts w:ascii="Times New Roman" w:hAnsi="Times New Roman"/>
                <w:b/>
                <w:bCs/>
                <w:i/>
                <w:iCs/>
                <w:sz w:val="28"/>
                <w:szCs w:val="28"/>
                <w:lang w:val="uk-UA"/>
              </w:rPr>
              <w:t>ї</w:t>
            </w:r>
            <w:r w:rsidRPr="00564928">
              <w:rPr>
                <w:rFonts w:ascii="Times New Roman" w:hAnsi="Times New Roman"/>
                <w:b/>
                <w:bCs/>
                <w:sz w:val="28"/>
                <w:szCs w:val="28"/>
                <w:lang w:val="uk-UA"/>
              </w:rPr>
              <w:t xml:space="preserve">: </w:t>
            </w:r>
            <w:r w:rsidRPr="00564928">
              <w:rPr>
                <w:rFonts w:ascii="Times New Roman" w:hAnsi="Times New Roman"/>
                <w:sz w:val="28"/>
                <w:szCs w:val="28"/>
                <w:lang w:val="uk-UA"/>
              </w:rPr>
              <w:t xml:space="preserve">загально- та спеціально-наукові методи: економічні, інформаційні, методи обслуговування (технологічно-виробничі, інтерактивні, сервісні).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i/>
                <w:iCs/>
                <w:sz w:val="28"/>
                <w:szCs w:val="28"/>
                <w:lang w:val="uk-UA"/>
              </w:rPr>
              <w:t>Інструменти та обладнання</w:t>
            </w:r>
            <w:r w:rsidRPr="00564928">
              <w:rPr>
                <w:rFonts w:ascii="Times New Roman" w:hAnsi="Times New Roman"/>
                <w:sz w:val="28"/>
                <w:szCs w:val="28"/>
                <w:lang w:val="uk-UA"/>
              </w:rPr>
              <w:t>: технічне обладнання та оснащення для обробки інформації, спеціалізовані прикладні ліцензовані програми.</w:t>
            </w: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b/>
                <w:bCs/>
                <w:sz w:val="28"/>
                <w:szCs w:val="28"/>
                <w:lang w:val="uk-UA"/>
              </w:rPr>
            </w:pPr>
            <w:r w:rsidRPr="00564928">
              <w:rPr>
                <w:rFonts w:ascii="Times New Roman" w:hAnsi="Times New Roman"/>
                <w:b/>
                <w:bCs/>
                <w:sz w:val="28"/>
                <w:szCs w:val="28"/>
                <w:lang w:val="uk-UA"/>
              </w:rPr>
              <w:lastRenderedPageBreak/>
              <w:t>Академічні права випускників</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Здобуття освіти за:</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початковим рівнем (короткий цикл) вищої освіти;</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першим (бакалаврський) рівнем вищої освіти.</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color w:val="000000"/>
                <w:sz w:val="28"/>
                <w:szCs w:val="28"/>
                <w:lang w:val="uk-UA"/>
              </w:rPr>
              <w:t xml:space="preserve">Набуття додаткових </w:t>
            </w:r>
            <w:r w:rsidR="003902E0" w:rsidRPr="00564928">
              <w:rPr>
                <w:rFonts w:ascii="Times New Roman" w:hAnsi="Times New Roman"/>
                <w:color w:val="000000"/>
                <w:sz w:val="28"/>
                <w:szCs w:val="28"/>
                <w:lang w:val="uk-UA"/>
              </w:rPr>
              <w:t>кваліфікацій</w:t>
            </w:r>
            <w:r w:rsidRPr="00564928">
              <w:rPr>
                <w:color w:val="000000"/>
                <w:sz w:val="28"/>
                <w:szCs w:val="28"/>
                <w:lang w:val="uk-UA"/>
              </w:rPr>
              <w:t>̆</w:t>
            </w:r>
            <w:r w:rsidRPr="00564928">
              <w:rPr>
                <w:rFonts w:ascii="Times New Roman" w:hAnsi="Times New Roman"/>
                <w:color w:val="000000"/>
                <w:sz w:val="28"/>
                <w:szCs w:val="28"/>
                <w:lang w:val="uk-UA"/>
              </w:rPr>
              <w:t xml:space="preserve"> в системі освіти дорослих, у тому числі післядипломно</w:t>
            </w:r>
            <w:r w:rsidR="003902E0" w:rsidRPr="00564928">
              <w:rPr>
                <w:rFonts w:ascii="Times New Roman" w:hAnsi="Times New Roman"/>
                <w:color w:val="000000"/>
                <w:sz w:val="28"/>
                <w:szCs w:val="28"/>
                <w:lang w:val="uk-UA"/>
              </w:rPr>
              <w:t>ї</w:t>
            </w:r>
            <w:r w:rsidRPr="00564928">
              <w:rPr>
                <w:rFonts w:ascii="Times New Roman" w:hAnsi="Times New Roman"/>
                <w:color w:val="000000"/>
                <w:sz w:val="28"/>
                <w:szCs w:val="28"/>
                <w:lang w:val="uk-UA"/>
              </w:rPr>
              <w:t xml:space="preserve"> освіти</w:t>
            </w:r>
            <w:r w:rsidRPr="00564928">
              <w:rPr>
                <w:rFonts w:ascii="Times New Roman" w:hAnsi="Times New Roman"/>
                <w:sz w:val="28"/>
                <w:szCs w:val="28"/>
                <w:lang w:val="uk-UA"/>
              </w:rPr>
              <w:t xml:space="preserve"> </w:t>
            </w:r>
          </w:p>
        </w:tc>
      </w:tr>
      <w:tr w:rsidR="00DE7466" w:rsidRPr="00564928" w:rsidTr="008E232B">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3902E0" w:rsidP="00C10B0D">
            <w:pPr>
              <w:autoSpaceDE w:val="0"/>
              <w:autoSpaceDN w:val="0"/>
              <w:adjustRightInd w:val="0"/>
              <w:spacing w:after="0" w:line="240" w:lineRule="auto"/>
              <w:rPr>
                <w:rFonts w:ascii="Times New Roman" w:hAnsi="Times New Roman"/>
                <w:b/>
                <w:bCs/>
                <w:sz w:val="28"/>
                <w:szCs w:val="28"/>
                <w:lang w:val="uk-UA"/>
              </w:rPr>
            </w:pPr>
            <w:r w:rsidRPr="00564928">
              <w:rPr>
                <w:rFonts w:ascii="Times New Roman" w:hAnsi="Times New Roman"/>
                <w:b/>
                <w:bCs/>
                <w:sz w:val="28"/>
                <w:szCs w:val="28"/>
                <w:lang w:val="uk-UA"/>
              </w:rPr>
              <w:t>Працевлаштування випускників</w:t>
            </w:r>
          </w:p>
        </w:tc>
        <w:tc>
          <w:tcPr>
            <w:tcW w:w="768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r>
    </w:tbl>
    <w:p w:rsidR="00DE7466" w:rsidRPr="00564928" w:rsidRDefault="00DE7466" w:rsidP="00C10B0D">
      <w:pPr>
        <w:autoSpaceDE w:val="0"/>
        <w:autoSpaceDN w:val="0"/>
        <w:adjustRightInd w:val="0"/>
        <w:spacing w:after="0" w:line="240" w:lineRule="auto"/>
        <w:jc w:val="both"/>
        <w:rPr>
          <w:rFonts w:ascii="Times New Roman" w:hAnsi="Times New Roman"/>
          <w:b/>
          <w:bCs/>
          <w:sz w:val="28"/>
          <w:szCs w:val="28"/>
          <w:lang w:val="uk-UA"/>
        </w:rPr>
      </w:pPr>
    </w:p>
    <w:p w:rsidR="00DE7466" w:rsidRPr="00564928" w:rsidRDefault="00DE7466" w:rsidP="00C10B0D">
      <w:pPr>
        <w:autoSpaceDE w:val="0"/>
        <w:autoSpaceDN w:val="0"/>
        <w:adjustRightInd w:val="0"/>
        <w:spacing w:after="0" w:line="240" w:lineRule="auto"/>
        <w:jc w:val="both"/>
        <w:rPr>
          <w:rFonts w:ascii="Times New Roman" w:hAnsi="Times New Roman"/>
          <w:b/>
          <w:bCs/>
          <w:sz w:val="28"/>
          <w:szCs w:val="28"/>
          <w:lang w:val="uk-UA"/>
        </w:rPr>
      </w:pPr>
      <w:r w:rsidRPr="00564928">
        <w:rPr>
          <w:rFonts w:ascii="Times New Roman" w:hAnsi="Times New Roman"/>
          <w:b/>
          <w:bCs/>
          <w:sz w:val="28"/>
          <w:szCs w:val="28"/>
          <w:lang w:val="uk-UA"/>
        </w:rPr>
        <w:t>3. Обсяг кредитів ЄКТС, необхідних для здобуття ступеня фахової передвищої освіти</w:t>
      </w:r>
    </w:p>
    <w:p w:rsidR="00564928" w:rsidRPr="00564928" w:rsidRDefault="00564928" w:rsidP="00C10B0D">
      <w:pPr>
        <w:spacing w:after="0" w:line="240" w:lineRule="auto"/>
        <w:ind w:firstLine="737"/>
        <w:jc w:val="both"/>
        <w:rPr>
          <w:rFonts w:ascii="Times New Roman" w:hAnsi="Times New Roman"/>
          <w:sz w:val="28"/>
          <w:szCs w:val="28"/>
          <w:lang w:val="uk-UA"/>
        </w:rPr>
      </w:pPr>
      <w:r w:rsidRPr="00564928">
        <w:rPr>
          <w:rFonts w:ascii="Times New Roman" w:hAnsi="Times New Roman"/>
          <w:sz w:val="28"/>
          <w:szCs w:val="28"/>
          <w:lang w:val="uk-UA"/>
        </w:rPr>
        <w:t>Фахова передвища освіта може здобуватися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rsidR="00564928" w:rsidRPr="00564928" w:rsidRDefault="00564928" w:rsidP="00C10B0D">
      <w:pPr>
        <w:pStyle w:val="Default"/>
        <w:ind w:firstLine="740"/>
        <w:jc w:val="both"/>
        <w:rPr>
          <w:color w:val="auto"/>
          <w:sz w:val="28"/>
          <w:szCs w:val="28"/>
          <w:lang w:val="uk-UA"/>
        </w:rPr>
      </w:pPr>
      <w:r w:rsidRPr="00564928">
        <w:rPr>
          <w:color w:val="auto"/>
          <w:sz w:val="28"/>
          <w:szCs w:val="28"/>
          <w:lang w:val="uk-UA"/>
        </w:rPr>
        <w:t xml:space="preserve">Обсяг освітньо-професійної програми фахового молодшого бакалавра на основі </w:t>
      </w:r>
      <w:r w:rsidRPr="00564928">
        <w:rPr>
          <w:bCs/>
          <w:sz w:val="28"/>
          <w:szCs w:val="28"/>
          <w:lang w:val="uk-UA"/>
        </w:rPr>
        <w:t>повної загальної середньої освіти</w:t>
      </w:r>
      <w:r w:rsidRPr="00564928">
        <w:rPr>
          <w:color w:val="auto"/>
          <w:sz w:val="28"/>
          <w:szCs w:val="28"/>
          <w:lang w:val="uk-UA"/>
        </w:rPr>
        <w:t xml:space="preserve"> (</w:t>
      </w:r>
      <w:r w:rsidRPr="00564928">
        <w:rPr>
          <w:sz w:val="28"/>
          <w:lang w:val="uk-UA"/>
        </w:rPr>
        <w:t>профільної середньої освіти)</w:t>
      </w:r>
      <w:r w:rsidRPr="00564928">
        <w:rPr>
          <w:color w:val="auto"/>
          <w:sz w:val="28"/>
          <w:szCs w:val="28"/>
          <w:lang w:val="uk-UA"/>
        </w:rPr>
        <w:t xml:space="preserve"> становить </w:t>
      </w:r>
      <w:r w:rsidR="008E232B">
        <w:rPr>
          <w:color w:val="auto"/>
          <w:sz w:val="28"/>
          <w:szCs w:val="28"/>
          <w:lang w:val="uk-UA"/>
        </w:rPr>
        <w:br/>
      </w:r>
      <w:r w:rsidRPr="00564928">
        <w:rPr>
          <w:color w:val="auto"/>
          <w:sz w:val="28"/>
          <w:szCs w:val="28"/>
          <w:lang w:val="uk-UA"/>
        </w:rPr>
        <w:t>120 кредитів ЄКТС.</w:t>
      </w:r>
    </w:p>
    <w:p w:rsidR="00564928" w:rsidRPr="00564928" w:rsidRDefault="00564928" w:rsidP="00C10B0D">
      <w:pPr>
        <w:spacing w:after="0" w:line="240" w:lineRule="auto"/>
        <w:ind w:firstLine="709"/>
        <w:jc w:val="both"/>
        <w:rPr>
          <w:rFonts w:ascii="Times New Roman" w:hAnsi="Times New Roman"/>
          <w:sz w:val="28"/>
          <w:szCs w:val="28"/>
          <w:lang w:val="uk-UA"/>
        </w:rPr>
      </w:pPr>
      <w:r w:rsidRPr="00564928">
        <w:rPr>
          <w:rFonts w:ascii="Times New Roman" w:hAnsi="Times New Roman"/>
          <w:sz w:val="28"/>
          <w:szCs w:val="28"/>
          <w:lang w:val="uk-UA"/>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564928" w:rsidRPr="00564928" w:rsidRDefault="00564928" w:rsidP="00C10B0D">
      <w:pPr>
        <w:spacing w:after="0" w:line="240" w:lineRule="auto"/>
        <w:ind w:firstLine="740"/>
        <w:jc w:val="both"/>
        <w:rPr>
          <w:rFonts w:ascii="Times New Roman" w:hAnsi="Times New Roman"/>
          <w:sz w:val="28"/>
          <w:szCs w:val="28"/>
          <w:lang w:val="uk-UA"/>
        </w:rPr>
      </w:pPr>
      <w:r w:rsidRPr="00564928">
        <w:rPr>
          <w:rFonts w:ascii="Times New Roman" w:hAnsi="Times New Roman"/>
          <w:sz w:val="28"/>
          <w:szCs w:val="28"/>
          <w:lang w:val="uk-UA"/>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564928" w:rsidRPr="00564928" w:rsidRDefault="00564928" w:rsidP="00C10B0D">
      <w:pPr>
        <w:spacing w:after="0" w:line="240" w:lineRule="auto"/>
        <w:ind w:firstLine="740"/>
        <w:jc w:val="both"/>
        <w:rPr>
          <w:rFonts w:ascii="Times New Roman" w:hAnsi="Times New Roman"/>
          <w:sz w:val="28"/>
          <w:szCs w:val="28"/>
          <w:lang w:val="uk-UA"/>
        </w:rPr>
      </w:pPr>
      <w:r w:rsidRPr="00564928">
        <w:rPr>
          <w:rFonts w:ascii="Times New Roman" w:hAnsi="Times New Roman"/>
          <w:sz w:val="28"/>
          <w:szCs w:val="28"/>
          <w:lang w:val="uk-UA"/>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rsidR="00675F92" w:rsidRDefault="00675F92" w:rsidP="00C10B0D">
      <w:pPr>
        <w:autoSpaceDE w:val="0"/>
        <w:autoSpaceDN w:val="0"/>
        <w:adjustRightInd w:val="0"/>
        <w:spacing w:after="0" w:line="240" w:lineRule="auto"/>
        <w:rPr>
          <w:rFonts w:ascii="Times New Roman" w:hAnsi="Times New Roman"/>
          <w:b/>
          <w:bCs/>
          <w:sz w:val="28"/>
          <w:szCs w:val="28"/>
          <w:lang w:val="uk-UA"/>
        </w:rPr>
      </w:pP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lastRenderedPageBreak/>
        <w:t>4. Перелік компетентностей випускника</w:t>
      </w:r>
    </w:p>
    <w:tbl>
      <w:tblPr>
        <w:tblW w:w="0" w:type="auto"/>
        <w:tblInd w:w="108" w:type="dxa"/>
        <w:tblLayout w:type="fixed"/>
        <w:tblLook w:val="0000" w:firstRow="0" w:lastRow="0" w:firstColumn="0" w:lastColumn="0" w:noHBand="0" w:noVBand="0"/>
      </w:tblPr>
      <w:tblGrid>
        <w:gridCol w:w="2835"/>
        <w:gridCol w:w="7188"/>
      </w:tblGrid>
      <w:tr w:rsidR="00DE7466" w:rsidRPr="005A78D7" w:rsidTr="008E232B">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8"/>
                <w:szCs w:val="28"/>
                <w:lang w:val="uk-UA"/>
              </w:rPr>
            </w:pPr>
            <w:r w:rsidRPr="00564928">
              <w:rPr>
                <w:rFonts w:ascii="Times New Roman" w:hAnsi="Times New Roman"/>
                <w:b/>
                <w:bCs/>
                <w:sz w:val="28"/>
                <w:szCs w:val="28"/>
                <w:lang w:val="uk-UA"/>
              </w:rPr>
              <w:t>Інтегральна компетентність</w:t>
            </w:r>
          </w:p>
          <w:p w:rsidR="00DE7466" w:rsidRPr="00564928" w:rsidRDefault="00DE7466" w:rsidP="00C10B0D">
            <w:pPr>
              <w:autoSpaceDE w:val="0"/>
              <w:autoSpaceDN w:val="0"/>
              <w:adjustRightInd w:val="0"/>
              <w:spacing w:after="0" w:line="240" w:lineRule="auto"/>
              <w:jc w:val="center"/>
              <w:rPr>
                <w:rFonts w:ascii="Times New Roman" w:hAnsi="Times New Roman"/>
                <w:sz w:val="28"/>
                <w:szCs w:val="28"/>
                <w:lang w:val="uk-UA"/>
              </w:rPr>
            </w:pPr>
          </w:p>
        </w:tc>
        <w:tc>
          <w:tcPr>
            <w:tcW w:w="7188"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Здатність вирішувати типові спеціалізовані задачі та практичні проблеми суб'єктів готельного і ресторанного господарства або у процесі навчання, що вимагає застосування положень і методів системи наук, які формують </w:t>
            </w:r>
            <w:r w:rsidR="00A32889" w:rsidRPr="00564928">
              <w:rPr>
                <w:rFonts w:ascii="Times New Roman" w:hAnsi="Times New Roman"/>
                <w:sz w:val="28"/>
                <w:szCs w:val="28"/>
                <w:lang w:val="uk-UA"/>
              </w:rPr>
              <w:t>концепції</w:t>
            </w:r>
            <w:r w:rsidRPr="00564928">
              <w:rPr>
                <w:rFonts w:ascii="Times New Roman" w:hAnsi="Times New Roman"/>
                <w:sz w:val="28"/>
                <w:szCs w:val="28"/>
                <w:lang w:val="uk-UA"/>
              </w:rPr>
              <w:t xml:space="preserve"> гостинності,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DE7466" w:rsidRPr="00564928" w:rsidTr="008E232B">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b/>
                <w:bCs/>
                <w:sz w:val="28"/>
                <w:szCs w:val="28"/>
                <w:lang w:val="uk-UA"/>
              </w:rPr>
            </w:pPr>
            <w:r w:rsidRPr="00564928">
              <w:rPr>
                <w:rFonts w:ascii="Times New Roman" w:hAnsi="Times New Roman"/>
                <w:b/>
                <w:bCs/>
                <w:sz w:val="28"/>
                <w:szCs w:val="28"/>
                <w:lang w:val="uk-UA"/>
              </w:rPr>
              <w:t>Загальні компетентності</w:t>
            </w:r>
          </w:p>
          <w:p w:rsidR="00DE7466" w:rsidRPr="00564928" w:rsidRDefault="00DE7466" w:rsidP="00C10B0D">
            <w:pPr>
              <w:autoSpaceDE w:val="0"/>
              <w:autoSpaceDN w:val="0"/>
              <w:adjustRightInd w:val="0"/>
              <w:spacing w:after="0" w:line="240" w:lineRule="auto"/>
              <w:jc w:val="center"/>
              <w:rPr>
                <w:rFonts w:ascii="Times New Roman" w:hAnsi="Times New Roman"/>
                <w:sz w:val="28"/>
                <w:szCs w:val="28"/>
                <w:lang w:val="uk-UA"/>
              </w:rPr>
            </w:pPr>
          </w:p>
        </w:tc>
        <w:tc>
          <w:tcPr>
            <w:tcW w:w="7188"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DE7466" w:rsidRPr="00564928" w:rsidRDefault="00DE7466" w:rsidP="00C10B0D">
            <w:pPr>
              <w:tabs>
                <w:tab w:val="left" w:pos="887"/>
              </w:tabs>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DE7466" w:rsidRPr="00564928" w:rsidRDefault="00DE7466" w:rsidP="00C10B0D">
            <w:pPr>
              <w:tabs>
                <w:tab w:val="left" w:pos="887"/>
              </w:tabs>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3. Здатність застосовувати знання у практичних ситуаціях.</w:t>
            </w:r>
          </w:p>
          <w:p w:rsidR="00DE7466" w:rsidRPr="00564928" w:rsidRDefault="00DE7466" w:rsidP="00C10B0D">
            <w:pPr>
              <w:tabs>
                <w:tab w:val="left" w:pos="887"/>
              </w:tabs>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4. Здатність спілкуватися державною мовою як усно, так і письмово.</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ЗК 5. Здатність спілкуватися іноземною  мовою.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6. Здатність до пошуку, оброблення та аналізу інформації з різних джерел.</w:t>
            </w:r>
          </w:p>
          <w:p w:rsidR="00DE7466" w:rsidRPr="00564928" w:rsidRDefault="00DE7466" w:rsidP="00C10B0D">
            <w:pPr>
              <w:tabs>
                <w:tab w:val="left" w:pos="887"/>
              </w:tabs>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7. Здатність працювати в команді.</w:t>
            </w:r>
          </w:p>
          <w:p w:rsidR="00DE7466" w:rsidRPr="00564928" w:rsidRDefault="00DE7466" w:rsidP="00C10B0D">
            <w:pPr>
              <w:tabs>
                <w:tab w:val="left" w:pos="887"/>
              </w:tabs>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ЗК 8. Здатність використовувати інформаційні та комунікаційні технології.</w:t>
            </w:r>
          </w:p>
        </w:tc>
      </w:tr>
      <w:tr w:rsidR="00DE7466" w:rsidRPr="005A78D7" w:rsidTr="008E232B">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8"/>
                <w:szCs w:val="28"/>
                <w:lang w:val="uk-UA"/>
              </w:rPr>
            </w:pPr>
            <w:r w:rsidRPr="00564928">
              <w:rPr>
                <w:rFonts w:ascii="Times New Roman" w:hAnsi="Times New Roman"/>
                <w:b/>
                <w:bCs/>
                <w:sz w:val="28"/>
                <w:szCs w:val="28"/>
                <w:lang w:val="uk-UA"/>
              </w:rPr>
              <w:t xml:space="preserve">Спеціальні </w:t>
            </w:r>
            <w:r w:rsidRPr="00564928">
              <w:rPr>
                <w:rFonts w:ascii="Times New Roman" w:hAnsi="Times New Roman"/>
                <w:b/>
                <w:bCs/>
                <w:sz w:val="28"/>
                <w:szCs w:val="28"/>
                <w:lang w:val="uk-UA"/>
              </w:rPr>
              <w:br/>
              <w:t>компетентності</w:t>
            </w:r>
          </w:p>
          <w:p w:rsidR="00DE7466" w:rsidRPr="00564928" w:rsidRDefault="00DE7466" w:rsidP="00C10B0D">
            <w:pPr>
              <w:autoSpaceDE w:val="0"/>
              <w:autoSpaceDN w:val="0"/>
              <w:adjustRightInd w:val="0"/>
              <w:spacing w:after="0" w:line="240" w:lineRule="auto"/>
              <w:jc w:val="center"/>
              <w:rPr>
                <w:rFonts w:ascii="Times New Roman" w:hAnsi="Times New Roman"/>
                <w:sz w:val="28"/>
                <w:szCs w:val="28"/>
                <w:lang w:val="uk-UA"/>
              </w:rPr>
            </w:pPr>
          </w:p>
        </w:tc>
        <w:tc>
          <w:tcPr>
            <w:tcW w:w="7188"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 1. Здатність розуміти предметну область і специфіку професійної діяльності.</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w:t>
            </w:r>
            <w:r w:rsidR="00497AAA" w:rsidRPr="00564928">
              <w:rPr>
                <w:rFonts w:ascii="Times New Roman" w:hAnsi="Times New Roman"/>
                <w:sz w:val="28"/>
                <w:szCs w:val="28"/>
                <w:lang w:val="uk-UA"/>
              </w:rPr>
              <w:t> </w:t>
            </w:r>
            <w:r w:rsidRPr="00564928">
              <w:rPr>
                <w:rFonts w:ascii="Times New Roman" w:hAnsi="Times New Roman"/>
                <w:sz w:val="28"/>
                <w:szCs w:val="28"/>
                <w:lang w:val="uk-UA"/>
              </w:rPr>
              <w:t>2.</w:t>
            </w:r>
            <w:r w:rsidR="00497AAA" w:rsidRPr="00564928">
              <w:rPr>
                <w:rFonts w:ascii="Times New Roman" w:hAnsi="Times New Roman"/>
                <w:sz w:val="28"/>
                <w:szCs w:val="28"/>
                <w:lang w:val="uk-UA"/>
              </w:rPr>
              <w:t> </w:t>
            </w:r>
            <w:r w:rsidRPr="00564928">
              <w:rPr>
                <w:rFonts w:ascii="Times New Roman" w:hAnsi="Times New Roman"/>
                <w:sz w:val="28"/>
                <w:szCs w:val="28"/>
                <w:lang w:val="uk-UA"/>
              </w:rPr>
              <w:t xml:space="preserve">Здатність застосовувати знання теорії і практики готельно-ресторанного обслуговування для </w:t>
            </w:r>
            <w:r w:rsidR="003B0C31">
              <w:rPr>
                <w:rFonts w:ascii="Times New Roman" w:hAnsi="Times New Roman"/>
                <w:sz w:val="28"/>
                <w:szCs w:val="28"/>
                <w:lang w:val="uk-UA"/>
              </w:rPr>
              <w:t>розв’яза</w:t>
            </w:r>
            <w:r w:rsidR="003B0C31" w:rsidRPr="00564928">
              <w:rPr>
                <w:rFonts w:ascii="Times New Roman" w:hAnsi="Times New Roman"/>
                <w:sz w:val="28"/>
                <w:szCs w:val="28"/>
                <w:lang w:val="uk-UA"/>
              </w:rPr>
              <w:t>ння</w:t>
            </w:r>
            <w:r w:rsidRPr="00564928">
              <w:rPr>
                <w:rFonts w:ascii="Times New Roman" w:hAnsi="Times New Roman"/>
                <w:sz w:val="28"/>
                <w:szCs w:val="28"/>
                <w:lang w:val="uk-UA"/>
              </w:rPr>
              <w:t xml:space="preserve"> типових спеціалізованих задач професійної діяльності.</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w:t>
            </w:r>
            <w:r w:rsidR="00497AAA" w:rsidRPr="00564928">
              <w:rPr>
                <w:rFonts w:ascii="Times New Roman" w:hAnsi="Times New Roman"/>
                <w:sz w:val="28"/>
                <w:szCs w:val="28"/>
                <w:lang w:val="uk-UA"/>
              </w:rPr>
              <w:t> </w:t>
            </w:r>
            <w:r w:rsidRPr="00564928">
              <w:rPr>
                <w:rFonts w:ascii="Times New Roman" w:hAnsi="Times New Roman"/>
                <w:sz w:val="28"/>
                <w:szCs w:val="28"/>
                <w:lang w:val="uk-UA"/>
              </w:rPr>
              <w:t>3.</w:t>
            </w:r>
            <w:r w:rsidR="00497AAA" w:rsidRPr="00564928">
              <w:rPr>
                <w:rFonts w:ascii="Times New Roman" w:hAnsi="Times New Roman"/>
                <w:sz w:val="28"/>
                <w:szCs w:val="28"/>
                <w:lang w:val="uk-UA"/>
              </w:rPr>
              <w:t> </w:t>
            </w:r>
            <w:r w:rsidRPr="00564928">
              <w:rPr>
                <w:rFonts w:ascii="Times New Roman" w:hAnsi="Times New Roman"/>
                <w:sz w:val="28"/>
                <w:szCs w:val="28"/>
                <w:lang w:val="uk-UA"/>
              </w:rPr>
              <w:t xml:space="preserve">Здатність використовувати на практиці основи законодавства </w:t>
            </w:r>
            <w:r w:rsidR="00656010">
              <w:rPr>
                <w:rFonts w:ascii="Times New Roman" w:hAnsi="Times New Roman"/>
                <w:sz w:val="28"/>
                <w:szCs w:val="28"/>
                <w:lang w:val="uk-UA"/>
              </w:rPr>
              <w:t>у</w:t>
            </w:r>
            <w:r w:rsidRPr="00564928">
              <w:rPr>
                <w:rFonts w:ascii="Times New Roman" w:hAnsi="Times New Roman"/>
                <w:sz w:val="28"/>
                <w:szCs w:val="28"/>
                <w:lang w:val="uk-UA"/>
              </w:rPr>
              <w:t xml:space="preserve"> сфері готельного </w:t>
            </w:r>
            <w:r w:rsidR="00656010">
              <w:rPr>
                <w:rFonts w:ascii="Times New Roman" w:hAnsi="Times New Roman"/>
                <w:sz w:val="28"/>
                <w:szCs w:val="28"/>
                <w:lang w:val="uk-UA"/>
              </w:rPr>
              <w:t>і</w:t>
            </w:r>
            <w:r w:rsidRPr="00564928">
              <w:rPr>
                <w:rFonts w:ascii="Times New Roman" w:hAnsi="Times New Roman"/>
                <w:sz w:val="28"/>
                <w:szCs w:val="28"/>
                <w:lang w:val="uk-UA"/>
              </w:rPr>
              <w:t xml:space="preserve"> ресторанного господарства.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 4. Здатність здійснювати сервісно-виробничий процес у закладах готельного та ресторанного господарства.</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lastRenderedPageBreak/>
              <w:t>СК 5. Здатність здійснювати підбір технологічного устаткуваннями та обладнаннями для закладів готельного та ресторанного госпо</w:t>
            </w:r>
            <w:r w:rsidR="00A32889" w:rsidRPr="00564928">
              <w:rPr>
                <w:rFonts w:ascii="Times New Roman" w:hAnsi="Times New Roman"/>
                <w:sz w:val="28"/>
                <w:szCs w:val="28"/>
                <w:lang w:val="uk-UA"/>
              </w:rPr>
              <w:softHyphen/>
            </w:r>
            <w:r w:rsidRPr="00564928">
              <w:rPr>
                <w:rFonts w:ascii="Times New Roman" w:hAnsi="Times New Roman"/>
                <w:sz w:val="28"/>
                <w:szCs w:val="28"/>
                <w:lang w:val="uk-UA"/>
              </w:rPr>
              <w:t xml:space="preserve">дарства з метою раціонального використання просторових </w:t>
            </w:r>
            <w:r w:rsidR="00656010">
              <w:rPr>
                <w:rFonts w:ascii="Times New Roman" w:hAnsi="Times New Roman"/>
                <w:sz w:val="28"/>
                <w:szCs w:val="28"/>
                <w:lang w:val="uk-UA"/>
              </w:rPr>
              <w:t>і</w:t>
            </w:r>
            <w:r w:rsidRPr="00564928">
              <w:rPr>
                <w:rFonts w:ascii="Times New Roman" w:hAnsi="Times New Roman"/>
                <w:sz w:val="28"/>
                <w:szCs w:val="28"/>
                <w:lang w:val="uk-UA"/>
              </w:rPr>
              <w:t xml:space="preserve"> матеріальних ресурсів.</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w:t>
            </w:r>
            <w:r w:rsidR="00564928" w:rsidRPr="00564928">
              <w:rPr>
                <w:rFonts w:ascii="Times New Roman" w:hAnsi="Times New Roman"/>
                <w:sz w:val="28"/>
                <w:szCs w:val="28"/>
                <w:lang w:val="uk-UA"/>
              </w:rPr>
              <w:t> </w:t>
            </w:r>
            <w:r w:rsidRPr="00564928">
              <w:rPr>
                <w:rFonts w:ascii="Times New Roman" w:hAnsi="Times New Roman"/>
                <w:sz w:val="28"/>
                <w:szCs w:val="28"/>
                <w:lang w:val="uk-UA"/>
              </w:rPr>
              <w:t>6.</w:t>
            </w:r>
            <w:r w:rsidR="00564928" w:rsidRPr="00564928">
              <w:rPr>
                <w:rFonts w:ascii="Times New Roman" w:hAnsi="Times New Roman"/>
                <w:sz w:val="28"/>
                <w:szCs w:val="28"/>
                <w:lang w:val="uk-UA"/>
              </w:rPr>
              <w:t> </w:t>
            </w:r>
            <w:r w:rsidRPr="00564928">
              <w:rPr>
                <w:rFonts w:ascii="Times New Roman" w:hAnsi="Times New Roman"/>
                <w:sz w:val="28"/>
                <w:szCs w:val="28"/>
                <w:lang w:val="uk-UA"/>
              </w:rPr>
              <w:t>Здатність визначати ознаки, властивості і показники якості продукції та послуг, що впливають на рівень забезпечення вимог споживачів у закладах готельно-ресторанного господарства.</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СК 7. Здатність планувати, аналізувати </w:t>
            </w:r>
            <w:r w:rsidR="00656010">
              <w:rPr>
                <w:rFonts w:ascii="Times New Roman" w:hAnsi="Times New Roman"/>
                <w:sz w:val="28"/>
                <w:szCs w:val="28"/>
                <w:lang w:val="uk-UA"/>
              </w:rPr>
              <w:t>і</w:t>
            </w:r>
            <w:r w:rsidRPr="00564928">
              <w:rPr>
                <w:rFonts w:ascii="Times New Roman" w:hAnsi="Times New Roman"/>
                <w:sz w:val="28"/>
                <w:szCs w:val="28"/>
                <w:lang w:val="uk-UA"/>
              </w:rPr>
              <w:t xml:space="preserve"> контролювати власну роботу </w:t>
            </w:r>
            <w:r w:rsidR="00656010">
              <w:rPr>
                <w:rFonts w:ascii="Times New Roman" w:hAnsi="Times New Roman"/>
                <w:sz w:val="28"/>
                <w:szCs w:val="28"/>
                <w:lang w:val="uk-UA"/>
              </w:rPr>
              <w:t>і</w:t>
            </w:r>
            <w:r w:rsidRPr="00564928">
              <w:rPr>
                <w:rFonts w:ascii="Times New Roman" w:hAnsi="Times New Roman"/>
                <w:sz w:val="28"/>
                <w:szCs w:val="28"/>
                <w:lang w:val="uk-UA"/>
              </w:rPr>
              <w:t xml:space="preserve"> роботу обслуговуючого персоналу.</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w:t>
            </w:r>
            <w:r w:rsidR="00564928" w:rsidRPr="00564928">
              <w:rPr>
                <w:rFonts w:ascii="Times New Roman" w:hAnsi="Times New Roman"/>
                <w:sz w:val="28"/>
                <w:szCs w:val="28"/>
                <w:lang w:val="uk-UA"/>
              </w:rPr>
              <w:t> </w:t>
            </w:r>
            <w:r w:rsidRPr="00564928">
              <w:rPr>
                <w:rFonts w:ascii="Times New Roman" w:hAnsi="Times New Roman"/>
                <w:sz w:val="28"/>
                <w:szCs w:val="28"/>
                <w:lang w:val="uk-UA"/>
              </w:rPr>
              <w:t>8.</w:t>
            </w:r>
            <w:r w:rsidR="00564928" w:rsidRPr="00564928">
              <w:rPr>
                <w:rFonts w:ascii="Times New Roman" w:hAnsi="Times New Roman"/>
                <w:sz w:val="28"/>
                <w:szCs w:val="28"/>
                <w:lang w:val="uk-UA"/>
              </w:rPr>
              <w:t> </w:t>
            </w:r>
            <w:r w:rsidRPr="00564928">
              <w:rPr>
                <w:rFonts w:ascii="Times New Roman" w:hAnsi="Times New Roman"/>
                <w:sz w:val="28"/>
                <w:szCs w:val="28"/>
                <w:lang w:val="uk-UA"/>
              </w:rPr>
              <w:t>Здатність знаходити творчі рішення визначен</w:t>
            </w:r>
            <w:r w:rsidR="00656010">
              <w:rPr>
                <w:rFonts w:ascii="Times New Roman" w:hAnsi="Times New Roman"/>
                <w:sz w:val="28"/>
                <w:szCs w:val="28"/>
                <w:lang w:val="uk-UA"/>
              </w:rPr>
              <w:t>их</w:t>
            </w:r>
            <w:r w:rsidRPr="00564928">
              <w:rPr>
                <w:rFonts w:ascii="Times New Roman" w:hAnsi="Times New Roman"/>
                <w:sz w:val="28"/>
                <w:szCs w:val="28"/>
                <w:lang w:val="uk-UA"/>
              </w:rPr>
              <w:t xml:space="preserve"> конкретн</w:t>
            </w:r>
            <w:r w:rsidR="00656010">
              <w:rPr>
                <w:rFonts w:ascii="Times New Roman" w:hAnsi="Times New Roman"/>
                <w:sz w:val="28"/>
                <w:szCs w:val="28"/>
                <w:lang w:val="uk-UA"/>
              </w:rPr>
              <w:t>их</w:t>
            </w:r>
            <w:r w:rsidRPr="00564928">
              <w:rPr>
                <w:rFonts w:ascii="Times New Roman" w:hAnsi="Times New Roman"/>
                <w:sz w:val="28"/>
                <w:szCs w:val="28"/>
                <w:lang w:val="uk-UA"/>
              </w:rPr>
              <w:t xml:space="preserve"> проблем у професійній діяльності.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 9. Здатність забезпечувати безпеку основних та додаткових послуг у закладах готельного і ресторанного господарства.</w:t>
            </w:r>
          </w:p>
          <w:p w:rsidR="00DE7466" w:rsidRPr="00564928" w:rsidRDefault="00DE7466" w:rsidP="00C10B0D">
            <w:pPr>
              <w:autoSpaceDE w:val="0"/>
              <w:autoSpaceDN w:val="0"/>
              <w:adjustRightInd w:val="0"/>
              <w:spacing w:after="0" w:line="240" w:lineRule="auto"/>
              <w:jc w:val="both"/>
              <w:rPr>
                <w:rFonts w:ascii="Times New Roman" w:hAnsi="Times New Roman"/>
                <w:b/>
                <w:bCs/>
                <w:sz w:val="28"/>
                <w:szCs w:val="28"/>
                <w:lang w:val="uk-UA"/>
              </w:rPr>
            </w:pPr>
            <w:r w:rsidRPr="00564928">
              <w:rPr>
                <w:rFonts w:ascii="Times New Roman" w:hAnsi="Times New Roman"/>
                <w:sz w:val="28"/>
                <w:szCs w:val="28"/>
                <w:lang w:val="uk-UA"/>
              </w:rPr>
              <w:t xml:space="preserve">СК 10. Здатність застосовувати  інноваційні технології </w:t>
            </w:r>
            <w:r w:rsidR="003B0C31">
              <w:rPr>
                <w:rFonts w:ascii="Times New Roman" w:hAnsi="Times New Roman"/>
                <w:sz w:val="28"/>
                <w:szCs w:val="28"/>
                <w:lang w:val="uk-UA"/>
              </w:rPr>
              <w:t xml:space="preserve">виробництва і </w:t>
            </w:r>
            <w:r w:rsidRPr="00564928">
              <w:rPr>
                <w:rFonts w:ascii="Times New Roman" w:hAnsi="Times New Roman"/>
                <w:sz w:val="28"/>
                <w:szCs w:val="28"/>
                <w:lang w:val="uk-UA"/>
              </w:rPr>
              <w:t>обслуговування споживачів для покращення результатів власної діяльності  і роботи інших.</w:t>
            </w:r>
            <w:r w:rsidRPr="00564928">
              <w:rPr>
                <w:rFonts w:ascii="Times New Roman" w:hAnsi="Times New Roman"/>
                <w:b/>
                <w:bCs/>
                <w:sz w:val="28"/>
                <w:szCs w:val="28"/>
                <w:lang w:val="uk-UA"/>
              </w:rPr>
              <w:t xml:space="preserve">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СК</w:t>
            </w:r>
            <w:r w:rsidR="00564928" w:rsidRPr="00564928">
              <w:rPr>
                <w:rFonts w:ascii="Times New Roman" w:hAnsi="Times New Roman"/>
                <w:sz w:val="28"/>
                <w:szCs w:val="28"/>
                <w:lang w:val="uk-UA"/>
              </w:rPr>
              <w:t> </w:t>
            </w:r>
            <w:r w:rsidRPr="00564928">
              <w:rPr>
                <w:rFonts w:ascii="Times New Roman" w:hAnsi="Times New Roman"/>
                <w:sz w:val="28"/>
                <w:szCs w:val="28"/>
                <w:lang w:val="uk-UA"/>
              </w:rPr>
              <w:t>11.</w:t>
            </w:r>
            <w:r w:rsidR="00564928" w:rsidRPr="00564928">
              <w:rPr>
                <w:rFonts w:ascii="Times New Roman" w:hAnsi="Times New Roman"/>
                <w:sz w:val="28"/>
                <w:szCs w:val="28"/>
                <w:lang w:val="uk-UA"/>
              </w:rPr>
              <w:t> </w:t>
            </w:r>
            <w:r w:rsidRPr="00564928">
              <w:rPr>
                <w:rFonts w:ascii="Times New Roman" w:hAnsi="Times New Roman"/>
                <w:sz w:val="28"/>
                <w:szCs w:val="28"/>
                <w:lang w:val="uk-UA"/>
              </w:rPr>
              <w:t xml:space="preserve">Здатність здійснювати документальне оформлення господарських операцій у закладах готельного </w:t>
            </w:r>
            <w:r w:rsidR="00656010">
              <w:rPr>
                <w:rFonts w:ascii="Times New Roman" w:hAnsi="Times New Roman"/>
                <w:sz w:val="28"/>
                <w:szCs w:val="28"/>
                <w:lang w:val="uk-UA"/>
              </w:rPr>
              <w:t>і</w:t>
            </w:r>
            <w:r w:rsidRPr="00564928">
              <w:rPr>
                <w:rFonts w:ascii="Times New Roman" w:hAnsi="Times New Roman"/>
                <w:sz w:val="28"/>
                <w:szCs w:val="28"/>
                <w:lang w:val="uk-UA"/>
              </w:rPr>
              <w:t xml:space="preserve"> ресторанного господарства.</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СК 12. Здатність реалізовувати ефективні внутрішні комунікації та навички взаємодії у професійній діяльності. </w:t>
            </w:r>
          </w:p>
        </w:tc>
      </w:tr>
    </w:tbl>
    <w:p w:rsidR="00DE7466" w:rsidRPr="00564928" w:rsidRDefault="00DE7466" w:rsidP="00C10B0D">
      <w:pPr>
        <w:autoSpaceDE w:val="0"/>
        <w:autoSpaceDN w:val="0"/>
        <w:adjustRightInd w:val="0"/>
        <w:spacing w:after="0" w:line="240" w:lineRule="auto"/>
        <w:rPr>
          <w:rFonts w:ascii="Times New Roman" w:hAnsi="Times New Roman"/>
          <w:b/>
          <w:bCs/>
          <w:sz w:val="28"/>
          <w:szCs w:val="28"/>
          <w:lang w:val="uk-UA"/>
        </w:rPr>
      </w:pP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
          <w:bCs/>
          <w:sz w:val="28"/>
          <w:szCs w:val="28"/>
          <w:lang w:val="uk-UA"/>
        </w:rPr>
        <w:t>5. Нормативний зміст підготовки здобувачів фахової передвищої освіти, сформульований у термінах результатів навчання</w:t>
      </w:r>
    </w:p>
    <w:tbl>
      <w:tblPr>
        <w:tblW w:w="0" w:type="auto"/>
        <w:tblInd w:w="108" w:type="dxa"/>
        <w:tblLayout w:type="fixed"/>
        <w:tblLook w:val="0000" w:firstRow="0" w:lastRow="0" w:firstColumn="0" w:lastColumn="0" w:noHBand="0" w:noVBand="0"/>
      </w:tblPr>
      <w:tblGrid>
        <w:gridCol w:w="10065"/>
      </w:tblGrid>
      <w:tr w:rsidR="00DE7466" w:rsidRPr="00564928" w:rsidTr="003E492D">
        <w:trPr>
          <w:trHeight w:val="1"/>
        </w:trPr>
        <w:tc>
          <w:tcPr>
            <w:tcW w:w="10065" w:type="dxa"/>
            <w:tcBorders>
              <w:top w:val="single" w:sz="2" w:space="0" w:color="000000"/>
              <w:left w:val="single" w:sz="2" w:space="0" w:color="000000"/>
              <w:bottom w:val="single" w:sz="2" w:space="0" w:color="000000"/>
              <w:right w:val="single" w:sz="2" w:space="0" w:color="000000"/>
            </w:tcBorders>
            <w:shd w:val="clear" w:color="000000" w:fill="FFFFFF"/>
          </w:tcPr>
          <w:p w:rsidR="009234D4" w:rsidRDefault="00DE7466" w:rsidP="00C10B0D">
            <w:pPr>
              <w:autoSpaceDE w:val="0"/>
              <w:autoSpaceDN w:val="0"/>
              <w:adjustRightInd w:val="0"/>
              <w:spacing w:after="0" w:line="240" w:lineRule="auto"/>
              <w:jc w:val="both"/>
              <w:rPr>
                <w:rFonts w:ascii="Times New Roman" w:hAnsi="Times New Roman"/>
                <w:sz w:val="28"/>
                <w:szCs w:val="28"/>
              </w:rPr>
            </w:pPr>
            <w:r w:rsidRPr="00564928">
              <w:rPr>
                <w:rFonts w:ascii="Times New Roman" w:hAnsi="Times New Roman"/>
                <w:bCs/>
                <w:sz w:val="28"/>
                <w:szCs w:val="28"/>
                <w:lang w:val="uk-UA"/>
              </w:rPr>
              <w:t>РН 1</w:t>
            </w:r>
            <w:r w:rsidR="009234D4" w:rsidRPr="009234D4">
              <w:rPr>
                <w:rFonts w:ascii="Times New Roman" w:hAnsi="Times New Roman"/>
                <w:bCs/>
                <w:sz w:val="28"/>
                <w:szCs w:val="28"/>
                <w:lang w:val="uk-UA"/>
              </w:rPr>
              <w:t>.</w:t>
            </w:r>
            <w:r w:rsidR="009234D4" w:rsidRPr="009234D4">
              <w:rPr>
                <w:rFonts w:ascii="Times New Roman" w:hAnsi="Times New Roman"/>
                <w:sz w:val="28"/>
                <w:szCs w:val="28"/>
              </w:rPr>
              <w:t xml:space="preserve"> Застосовувати нормативно- правові акти у професійній діяльності.</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2.</w:t>
            </w:r>
            <w:r w:rsidRPr="00564928">
              <w:rPr>
                <w:rFonts w:ascii="Times New Roman" w:hAnsi="Times New Roman"/>
                <w:sz w:val="28"/>
                <w:szCs w:val="28"/>
                <w:lang w:val="uk-UA"/>
              </w:rPr>
              <w:t xml:space="preserve">  Знати свої права як члена суспільства, цінності громадянського суспільства, верховенства права, прав і свобод людини і громадянина України.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3. </w:t>
            </w:r>
            <w:r w:rsidRPr="00564928">
              <w:rPr>
                <w:rFonts w:ascii="Times New Roman" w:hAnsi="Times New Roman"/>
                <w:sz w:val="28"/>
                <w:szCs w:val="28"/>
                <w:lang w:val="uk-UA"/>
              </w:rPr>
              <w:t>Пояснювати соціально-економічні явища та суспільно-економічні процеси у сфері обслуговування.</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4.</w:t>
            </w:r>
            <w:r w:rsidRPr="00564928">
              <w:rPr>
                <w:rFonts w:ascii="Times New Roman" w:hAnsi="Times New Roman"/>
                <w:sz w:val="28"/>
                <w:szCs w:val="28"/>
                <w:lang w:val="uk-UA"/>
              </w:rPr>
              <w:t xml:space="preserve"> </w:t>
            </w:r>
            <w:r w:rsidR="00A32889" w:rsidRPr="00564928">
              <w:rPr>
                <w:rFonts w:ascii="Times New Roman" w:hAnsi="Times New Roman"/>
                <w:sz w:val="28"/>
                <w:szCs w:val="28"/>
                <w:lang w:val="uk-UA"/>
              </w:rPr>
              <w:t>Спілкуватися</w:t>
            </w:r>
            <w:r w:rsidRPr="00564928">
              <w:rPr>
                <w:rFonts w:ascii="Times New Roman" w:hAnsi="Times New Roman"/>
                <w:sz w:val="28"/>
                <w:szCs w:val="28"/>
                <w:lang w:val="uk-UA"/>
              </w:rPr>
              <w:t xml:space="preserve"> державною та іноземною мовами у сфері професійної діяльності та міжособистісних комунікацій.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5</w:t>
            </w:r>
            <w:r w:rsidRPr="00564928">
              <w:rPr>
                <w:rFonts w:ascii="Times New Roman" w:hAnsi="Times New Roman"/>
                <w:sz w:val="28"/>
                <w:szCs w:val="28"/>
                <w:lang w:val="uk-UA"/>
              </w:rPr>
              <w:t xml:space="preserve">. Застосовувати принципи соціальної відповідальності </w:t>
            </w:r>
            <w:r w:rsidR="00656010">
              <w:rPr>
                <w:rFonts w:ascii="Times New Roman" w:hAnsi="Times New Roman"/>
                <w:sz w:val="28"/>
                <w:szCs w:val="28"/>
                <w:lang w:val="uk-UA"/>
              </w:rPr>
              <w:t>і</w:t>
            </w:r>
            <w:r w:rsidRPr="00564928">
              <w:rPr>
                <w:rFonts w:ascii="Times New Roman" w:hAnsi="Times New Roman"/>
                <w:sz w:val="28"/>
                <w:szCs w:val="28"/>
                <w:lang w:val="uk-UA"/>
              </w:rPr>
              <w:t xml:space="preserve"> громадської свідомості під час виконання професійних обов’язків.</w:t>
            </w:r>
          </w:p>
          <w:p w:rsidR="00DE7466"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6</w:t>
            </w:r>
            <w:r w:rsidRPr="00564928">
              <w:rPr>
                <w:rFonts w:ascii="Times New Roman" w:hAnsi="Times New Roman"/>
                <w:sz w:val="28"/>
                <w:szCs w:val="28"/>
                <w:lang w:val="uk-UA"/>
              </w:rPr>
              <w:t>. Застосовувати навички клієнтоорієнтованого сервісу у професійній діяльності.</w:t>
            </w:r>
          </w:p>
          <w:p w:rsidR="00DE7466" w:rsidRPr="00564928" w:rsidRDefault="00DE7466" w:rsidP="00C10B0D">
            <w:pPr>
              <w:autoSpaceDE w:val="0"/>
              <w:autoSpaceDN w:val="0"/>
              <w:adjustRightInd w:val="0"/>
              <w:spacing w:after="0" w:line="240" w:lineRule="auto"/>
              <w:jc w:val="both"/>
              <w:rPr>
                <w:rFonts w:ascii="Times New Roman" w:hAnsi="Times New Roman"/>
                <w:bCs/>
                <w:sz w:val="28"/>
                <w:szCs w:val="28"/>
                <w:lang w:val="uk-UA"/>
              </w:rPr>
            </w:pPr>
            <w:r w:rsidRPr="00564928">
              <w:rPr>
                <w:rFonts w:ascii="Times New Roman" w:hAnsi="Times New Roman"/>
                <w:bCs/>
                <w:sz w:val="28"/>
                <w:szCs w:val="28"/>
                <w:lang w:val="uk-UA"/>
              </w:rPr>
              <w:t xml:space="preserve">РН 7. </w:t>
            </w:r>
            <w:r w:rsidRPr="00564928">
              <w:rPr>
                <w:rFonts w:ascii="Times New Roman" w:hAnsi="Times New Roman"/>
                <w:sz w:val="28"/>
                <w:szCs w:val="28"/>
                <w:lang w:val="uk-UA"/>
              </w:rPr>
              <w:t xml:space="preserve">Здійснювати пошук, оброблення та аналіз інформації з різних джерел для </w:t>
            </w:r>
            <w:r w:rsidR="00656010">
              <w:rPr>
                <w:rFonts w:ascii="Times New Roman" w:hAnsi="Times New Roman"/>
                <w:sz w:val="28"/>
                <w:szCs w:val="28"/>
                <w:lang w:val="uk-UA"/>
              </w:rPr>
              <w:t>розв’яз</w:t>
            </w:r>
            <w:r w:rsidR="00656010" w:rsidRPr="00564928">
              <w:rPr>
                <w:rFonts w:ascii="Times New Roman" w:hAnsi="Times New Roman"/>
                <w:sz w:val="28"/>
                <w:szCs w:val="28"/>
                <w:lang w:val="uk-UA"/>
              </w:rPr>
              <w:t>ання</w:t>
            </w:r>
            <w:r w:rsidRPr="00564928">
              <w:rPr>
                <w:rFonts w:ascii="Times New Roman" w:hAnsi="Times New Roman"/>
                <w:sz w:val="28"/>
                <w:szCs w:val="28"/>
                <w:lang w:val="uk-UA"/>
              </w:rPr>
              <w:t xml:space="preserve"> професійних завдань.</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 xml:space="preserve">РН 8. </w:t>
            </w:r>
            <w:r w:rsidRPr="00564928">
              <w:rPr>
                <w:rFonts w:ascii="Times New Roman" w:hAnsi="Times New Roman"/>
                <w:sz w:val="28"/>
                <w:szCs w:val="28"/>
                <w:lang w:val="uk-UA"/>
              </w:rPr>
              <w:t xml:space="preserve">Дотримуватися вимог охорони праці та протипожежної безпеки у закладах </w:t>
            </w:r>
            <w:r w:rsidRPr="00564928">
              <w:rPr>
                <w:rFonts w:ascii="Times New Roman" w:hAnsi="Times New Roman"/>
                <w:sz w:val="28"/>
                <w:szCs w:val="28"/>
                <w:lang w:val="uk-UA"/>
              </w:rPr>
              <w:lastRenderedPageBreak/>
              <w:t>готельного та ресторанного господарства.</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9. </w:t>
            </w:r>
            <w:r w:rsidRPr="00564928">
              <w:rPr>
                <w:rFonts w:ascii="Times New Roman" w:hAnsi="Times New Roman"/>
                <w:sz w:val="28"/>
                <w:szCs w:val="28"/>
                <w:lang w:val="uk-UA"/>
              </w:rPr>
              <w:t xml:space="preserve">Здійснювати процес обслуговування споживачів у закладах готельного </w:t>
            </w:r>
            <w:r w:rsidR="00656010">
              <w:rPr>
                <w:rFonts w:ascii="Times New Roman" w:hAnsi="Times New Roman"/>
                <w:sz w:val="28"/>
                <w:szCs w:val="28"/>
                <w:lang w:val="uk-UA"/>
              </w:rPr>
              <w:t>і</w:t>
            </w:r>
            <w:r w:rsidRPr="00564928">
              <w:rPr>
                <w:rFonts w:ascii="Times New Roman" w:hAnsi="Times New Roman"/>
                <w:sz w:val="28"/>
                <w:szCs w:val="28"/>
                <w:lang w:val="uk-UA"/>
              </w:rPr>
              <w:t xml:space="preserve"> ресторанного господарствах із використанням сучасних інформаційних, комунікаційних і сервісних технологій.</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 xml:space="preserve">РН 10. </w:t>
            </w:r>
            <w:r w:rsidRPr="00564928">
              <w:rPr>
                <w:rFonts w:ascii="Times New Roman" w:hAnsi="Times New Roman"/>
                <w:sz w:val="28"/>
                <w:szCs w:val="28"/>
                <w:lang w:val="uk-UA"/>
              </w:rPr>
              <w:t xml:space="preserve">Застосовувати навички продуктивного спілкування зі споживачами ресторанних </w:t>
            </w:r>
            <w:r w:rsidR="00656010">
              <w:rPr>
                <w:rFonts w:ascii="Times New Roman" w:hAnsi="Times New Roman"/>
                <w:sz w:val="28"/>
                <w:szCs w:val="28"/>
                <w:lang w:val="uk-UA"/>
              </w:rPr>
              <w:t>і</w:t>
            </w:r>
            <w:r w:rsidRPr="00564928">
              <w:rPr>
                <w:rFonts w:ascii="Times New Roman" w:hAnsi="Times New Roman"/>
                <w:sz w:val="28"/>
                <w:szCs w:val="28"/>
                <w:lang w:val="uk-UA"/>
              </w:rPr>
              <w:t xml:space="preserve"> готельних послуг у професійній діяльності.</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 xml:space="preserve">РН 11. </w:t>
            </w:r>
            <w:r w:rsidRPr="00564928">
              <w:rPr>
                <w:rFonts w:ascii="Times New Roman" w:hAnsi="Times New Roman"/>
                <w:sz w:val="28"/>
                <w:szCs w:val="28"/>
                <w:lang w:val="uk-UA"/>
              </w:rPr>
              <w:t xml:space="preserve">Координувати роботу обслуговуючого персоналу відповідно до </w:t>
            </w:r>
            <w:r w:rsidR="00656010">
              <w:rPr>
                <w:rFonts w:ascii="Times New Roman" w:hAnsi="Times New Roman"/>
                <w:sz w:val="28"/>
                <w:szCs w:val="28"/>
                <w:lang w:val="uk-UA"/>
              </w:rPr>
              <w:t>його</w:t>
            </w:r>
            <w:r w:rsidRPr="00564928">
              <w:rPr>
                <w:rFonts w:ascii="Times New Roman" w:hAnsi="Times New Roman"/>
                <w:sz w:val="28"/>
                <w:szCs w:val="28"/>
                <w:lang w:val="uk-UA"/>
              </w:rPr>
              <w:t xml:space="preserve"> посадових інструкцій.</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 xml:space="preserve">РН 12. </w:t>
            </w:r>
            <w:r w:rsidRPr="00564928">
              <w:rPr>
                <w:rFonts w:ascii="Times New Roman" w:hAnsi="Times New Roman"/>
                <w:sz w:val="28"/>
                <w:szCs w:val="28"/>
                <w:lang w:val="uk-UA"/>
              </w:rPr>
              <w:t xml:space="preserve">Здійснювати підбір технологічного устаткування </w:t>
            </w:r>
            <w:r w:rsidR="00656010">
              <w:rPr>
                <w:rFonts w:ascii="Times New Roman" w:hAnsi="Times New Roman"/>
                <w:sz w:val="28"/>
                <w:szCs w:val="28"/>
                <w:lang w:val="uk-UA"/>
              </w:rPr>
              <w:t>й</w:t>
            </w:r>
            <w:r w:rsidRPr="00564928">
              <w:rPr>
                <w:rFonts w:ascii="Times New Roman" w:hAnsi="Times New Roman"/>
                <w:sz w:val="28"/>
                <w:szCs w:val="28"/>
                <w:lang w:val="uk-UA"/>
              </w:rPr>
              <w:t xml:space="preserve"> обладнання для раціонального використання просторових </w:t>
            </w:r>
            <w:r w:rsidR="00656010">
              <w:rPr>
                <w:rFonts w:ascii="Times New Roman" w:hAnsi="Times New Roman"/>
                <w:sz w:val="28"/>
                <w:szCs w:val="28"/>
                <w:lang w:val="uk-UA"/>
              </w:rPr>
              <w:t>і</w:t>
            </w:r>
            <w:r w:rsidRPr="00564928">
              <w:rPr>
                <w:rFonts w:ascii="Times New Roman" w:hAnsi="Times New Roman"/>
                <w:sz w:val="28"/>
                <w:szCs w:val="28"/>
                <w:lang w:val="uk-UA"/>
              </w:rPr>
              <w:t xml:space="preserve"> матеріальних ресурсів.</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 xml:space="preserve">РН 13. </w:t>
            </w:r>
            <w:r w:rsidRPr="00564928">
              <w:rPr>
                <w:rFonts w:ascii="Times New Roman" w:hAnsi="Times New Roman"/>
                <w:sz w:val="28"/>
                <w:szCs w:val="28"/>
                <w:lang w:val="uk-UA"/>
              </w:rPr>
              <w:t xml:space="preserve">Оформлювати первинну облікову </w:t>
            </w:r>
            <w:r w:rsidR="00656010">
              <w:rPr>
                <w:rFonts w:ascii="Times New Roman" w:hAnsi="Times New Roman"/>
                <w:sz w:val="28"/>
                <w:szCs w:val="28"/>
                <w:lang w:val="uk-UA"/>
              </w:rPr>
              <w:t>і</w:t>
            </w:r>
            <w:r w:rsidRPr="00564928">
              <w:rPr>
                <w:rFonts w:ascii="Times New Roman" w:hAnsi="Times New Roman"/>
                <w:sz w:val="28"/>
                <w:szCs w:val="28"/>
                <w:lang w:val="uk-UA"/>
              </w:rPr>
              <w:t xml:space="preserve"> технологічну документацію у професійній діяльності. </w:t>
            </w:r>
          </w:p>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bCs/>
                <w:sz w:val="28"/>
                <w:szCs w:val="28"/>
                <w:lang w:val="uk-UA"/>
              </w:rPr>
              <w:t>РН 14. </w:t>
            </w:r>
            <w:r w:rsidR="00656010">
              <w:rPr>
                <w:rFonts w:ascii="Times New Roman" w:hAnsi="Times New Roman"/>
                <w:sz w:val="28"/>
                <w:szCs w:val="28"/>
                <w:lang w:val="uk-UA"/>
              </w:rPr>
              <w:t>К</w:t>
            </w:r>
            <w:r w:rsidRPr="00564928">
              <w:rPr>
                <w:rFonts w:ascii="Times New Roman" w:hAnsi="Times New Roman"/>
                <w:sz w:val="28"/>
                <w:szCs w:val="28"/>
                <w:lang w:val="uk-UA"/>
              </w:rPr>
              <w:t>онтрол</w:t>
            </w:r>
            <w:r w:rsidR="00656010">
              <w:rPr>
                <w:rFonts w:ascii="Times New Roman" w:hAnsi="Times New Roman"/>
                <w:sz w:val="28"/>
                <w:szCs w:val="28"/>
                <w:lang w:val="uk-UA"/>
              </w:rPr>
              <w:t>ювати</w:t>
            </w:r>
            <w:r w:rsidRPr="00564928">
              <w:rPr>
                <w:rFonts w:ascii="Times New Roman" w:hAnsi="Times New Roman"/>
                <w:sz w:val="28"/>
                <w:szCs w:val="28"/>
                <w:lang w:val="uk-UA"/>
              </w:rPr>
              <w:t xml:space="preserve"> як</w:t>
            </w:r>
            <w:r w:rsidR="00656010">
              <w:rPr>
                <w:rFonts w:ascii="Times New Roman" w:hAnsi="Times New Roman"/>
                <w:sz w:val="28"/>
                <w:szCs w:val="28"/>
                <w:lang w:val="uk-UA"/>
              </w:rPr>
              <w:t>і</w:t>
            </w:r>
            <w:r w:rsidRPr="00564928">
              <w:rPr>
                <w:rFonts w:ascii="Times New Roman" w:hAnsi="Times New Roman"/>
                <w:sz w:val="28"/>
                <w:szCs w:val="28"/>
                <w:lang w:val="uk-UA"/>
              </w:rPr>
              <w:t>ст</w:t>
            </w:r>
            <w:r w:rsidR="00656010">
              <w:rPr>
                <w:rFonts w:ascii="Times New Roman" w:hAnsi="Times New Roman"/>
                <w:sz w:val="28"/>
                <w:szCs w:val="28"/>
                <w:lang w:val="uk-UA"/>
              </w:rPr>
              <w:t>ь</w:t>
            </w:r>
            <w:r w:rsidRPr="00564928">
              <w:rPr>
                <w:rFonts w:ascii="Times New Roman" w:hAnsi="Times New Roman"/>
                <w:sz w:val="28"/>
                <w:szCs w:val="28"/>
                <w:lang w:val="uk-UA"/>
              </w:rPr>
              <w:t xml:space="preserve"> продукції </w:t>
            </w:r>
            <w:r w:rsidR="00656010">
              <w:rPr>
                <w:rFonts w:ascii="Times New Roman" w:hAnsi="Times New Roman"/>
                <w:sz w:val="28"/>
                <w:szCs w:val="28"/>
                <w:lang w:val="uk-UA"/>
              </w:rPr>
              <w:t>і</w:t>
            </w:r>
            <w:r w:rsidRPr="00564928">
              <w:rPr>
                <w:rFonts w:ascii="Times New Roman" w:hAnsi="Times New Roman"/>
                <w:sz w:val="28"/>
                <w:szCs w:val="28"/>
                <w:lang w:val="uk-UA"/>
              </w:rPr>
              <w:t xml:space="preserve"> послуг закладів готельного </w:t>
            </w:r>
            <w:r w:rsidR="00656010">
              <w:rPr>
                <w:rFonts w:ascii="Times New Roman" w:hAnsi="Times New Roman"/>
                <w:sz w:val="28"/>
                <w:szCs w:val="28"/>
                <w:lang w:val="uk-UA"/>
              </w:rPr>
              <w:t>і</w:t>
            </w:r>
            <w:r w:rsidRPr="00564928">
              <w:rPr>
                <w:rFonts w:ascii="Times New Roman" w:hAnsi="Times New Roman"/>
                <w:sz w:val="28"/>
                <w:szCs w:val="28"/>
                <w:lang w:val="uk-UA"/>
              </w:rPr>
              <w:t xml:space="preserve"> ресторанного господарства.</w:t>
            </w:r>
          </w:p>
        </w:tc>
      </w:tr>
    </w:tbl>
    <w:p w:rsidR="00DE7466" w:rsidRPr="00564928" w:rsidRDefault="00DE7466" w:rsidP="00C10B0D">
      <w:pPr>
        <w:autoSpaceDE w:val="0"/>
        <w:autoSpaceDN w:val="0"/>
        <w:adjustRightInd w:val="0"/>
        <w:spacing w:after="0" w:line="240" w:lineRule="auto"/>
        <w:rPr>
          <w:rFonts w:ascii="Times New Roman" w:hAnsi="Times New Roman"/>
          <w:b/>
          <w:bCs/>
          <w:sz w:val="28"/>
          <w:szCs w:val="28"/>
          <w:lang w:val="uk-UA"/>
        </w:rPr>
      </w:pP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6. Форми </w:t>
      </w:r>
      <w:r w:rsidR="00A32889" w:rsidRPr="00564928">
        <w:rPr>
          <w:rFonts w:ascii="Times New Roman" w:hAnsi="Times New Roman"/>
          <w:b/>
          <w:bCs/>
          <w:sz w:val="28"/>
          <w:szCs w:val="28"/>
          <w:lang w:val="uk-UA"/>
        </w:rPr>
        <w:t>атестації</w:t>
      </w:r>
      <w:r w:rsidRPr="00564928">
        <w:rPr>
          <w:rFonts w:ascii="Times New Roman" w:hAnsi="Times New Roman"/>
          <w:b/>
          <w:bCs/>
          <w:sz w:val="28"/>
          <w:szCs w:val="28"/>
          <w:lang w:val="uk-UA"/>
        </w:rPr>
        <w:t xml:space="preserve"> здобувачів фахової передвищої освіти </w:t>
      </w:r>
    </w:p>
    <w:tbl>
      <w:tblPr>
        <w:tblW w:w="0" w:type="auto"/>
        <w:tblInd w:w="108" w:type="dxa"/>
        <w:tblLayout w:type="fixed"/>
        <w:tblLook w:val="0000" w:firstRow="0" w:lastRow="0" w:firstColumn="0" w:lastColumn="0" w:noHBand="0" w:noVBand="0"/>
      </w:tblPr>
      <w:tblGrid>
        <w:gridCol w:w="3397"/>
        <w:gridCol w:w="6668"/>
      </w:tblGrid>
      <w:tr w:rsidR="00DE7466" w:rsidRPr="005A78D7" w:rsidTr="003E492D">
        <w:trPr>
          <w:trHeight w:val="1"/>
        </w:trPr>
        <w:tc>
          <w:tcPr>
            <w:tcW w:w="3397"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Форми атестації здобувачів фахової передвищої освіти </w:t>
            </w:r>
          </w:p>
        </w:tc>
        <w:tc>
          <w:tcPr>
            <w:tcW w:w="6668"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Атестація зі спеціальності здійснюється у формі кваліфікаційного іспиту. </w:t>
            </w:r>
          </w:p>
        </w:tc>
      </w:tr>
      <w:tr w:rsidR="00DE7466" w:rsidRPr="005A78D7" w:rsidTr="003E492D">
        <w:trPr>
          <w:trHeight w:val="1"/>
        </w:trPr>
        <w:tc>
          <w:tcPr>
            <w:tcW w:w="3397"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r w:rsidRPr="00564928">
              <w:rPr>
                <w:rFonts w:ascii="Times New Roman" w:hAnsi="Times New Roman"/>
                <w:b/>
                <w:bCs/>
                <w:sz w:val="28"/>
                <w:szCs w:val="28"/>
                <w:lang w:val="uk-UA"/>
              </w:rPr>
              <w:t xml:space="preserve">Вимоги до кваліфікаційного іспиту </w:t>
            </w: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tc>
        <w:tc>
          <w:tcPr>
            <w:tcW w:w="6668"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both"/>
              <w:rPr>
                <w:rFonts w:ascii="Times New Roman" w:hAnsi="Times New Roman"/>
                <w:sz w:val="28"/>
                <w:szCs w:val="28"/>
                <w:lang w:val="uk-UA"/>
              </w:rPr>
            </w:pPr>
            <w:r w:rsidRPr="00564928">
              <w:rPr>
                <w:rFonts w:ascii="Times New Roman" w:hAnsi="Times New Roman"/>
                <w:sz w:val="28"/>
                <w:szCs w:val="28"/>
                <w:lang w:val="uk-UA"/>
              </w:rPr>
              <w:t xml:space="preserve">Кваліфікаційний іспит має передбачати оцінювання результатів навчання, визначених цим стандартом та відповідною освітньо-професійною програмою. </w:t>
            </w:r>
          </w:p>
        </w:tc>
      </w:tr>
    </w:tbl>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pPr>
    </w:p>
    <w:p w:rsidR="00DE7466" w:rsidRPr="00564928" w:rsidRDefault="00DE7466" w:rsidP="00C10B0D">
      <w:pPr>
        <w:autoSpaceDE w:val="0"/>
        <w:autoSpaceDN w:val="0"/>
        <w:adjustRightInd w:val="0"/>
        <w:spacing w:after="0" w:line="240" w:lineRule="auto"/>
        <w:jc w:val="both"/>
        <w:rPr>
          <w:rFonts w:ascii="Times New Roman" w:hAnsi="Times New Roman"/>
          <w:b/>
          <w:bCs/>
          <w:sz w:val="28"/>
          <w:szCs w:val="28"/>
          <w:lang w:val="uk-UA"/>
        </w:rPr>
      </w:pPr>
      <w:r w:rsidRPr="00564928">
        <w:rPr>
          <w:rFonts w:ascii="Times New Roman" w:hAnsi="Times New Roman"/>
          <w:b/>
          <w:bCs/>
          <w:sz w:val="28"/>
          <w:szCs w:val="28"/>
          <w:lang w:val="uk-UA"/>
        </w:rPr>
        <w:t xml:space="preserve">7. Вимоги до наявності системи внутрішнього забезпечення якості </w:t>
      </w:r>
      <w:r w:rsidRPr="00564928">
        <w:rPr>
          <w:rFonts w:ascii="Times New Roman" w:hAnsi="Times New Roman"/>
          <w:b/>
          <w:bCs/>
          <w:sz w:val="28"/>
          <w:szCs w:val="28"/>
          <w:lang w:val="uk-UA"/>
        </w:rPr>
        <w:br/>
        <w:t>фахової передвищої освіти</w:t>
      </w:r>
    </w:p>
    <w:p w:rsidR="00DE7466" w:rsidRPr="00564928" w:rsidRDefault="00DE7466" w:rsidP="00C10B0D">
      <w:pPr>
        <w:autoSpaceDE w:val="0"/>
        <w:autoSpaceDN w:val="0"/>
        <w:adjustRightInd w:val="0"/>
        <w:spacing w:after="0" w:line="240" w:lineRule="auto"/>
        <w:ind w:firstLine="709"/>
        <w:jc w:val="both"/>
        <w:rPr>
          <w:rFonts w:ascii="Times New Roman" w:hAnsi="Times New Roman"/>
          <w:color w:val="000000"/>
          <w:sz w:val="28"/>
          <w:szCs w:val="28"/>
          <w:lang w:val="uk-UA"/>
        </w:rPr>
      </w:pPr>
      <w:r w:rsidRPr="00564928">
        <w:rPr>
          <w:rFonts w:ascii="Times New Roman" w:hAnsi="Times New Roman"/>
          <w:color w:val="000000"/>
          <w:sz w:val="28"/>
          <w:szCs w:val="28"/>
          <w:lang w:val="uk-UA"/>
        </w:rPr>
        <w:t>У закладі фахової передвищої освіти повинна функціонувати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 xml:space="preserve">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w:t>
      </w:r>
      <w:r w:rsidRPr="00564928">
        <w:rPr>
          <w:rFonts w:ascii="Times New Roman" w:hAnsi="Times New Roman"/>
          <w:color w:val="000000"/>
          <w:sz w:val="28"/>
          <w:szCs w:val="28"/>
          <w:lang w:val="uk-UA"/>
        </w:rPr>
        <w:lastRenderedPageBreak/>
        <w:t>передвищої освіти і суспільства, включаючи опитування здобувачів фахової передвищої освіти;</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10) забезпечення дотримання академічної доброчесності працівниками закладу фахової передвищої освіти та здобувачами фахової передвищої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11) періодичне проходження процедури зовнішнього забезпечення якості фахової передвищої освіти;</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13) забезпечення дотримання студентоорієнтованого навчання в освітньому процесі;</w:t>
      </w:r>
    </w:p>
    <w:p w:rsidR="00DE7466" w:rsidRPr="00564928" w:rsidRDefault="00DE7466" w:rsidP="00C10B0D">
      <w:pPr>
        <w:autoSpaceDE w:val="0"/>
        <w:autoSpaceDN w:val="0"/>
        <w:adjustRightInd w:val="0"/>
        <w:spacing w:after="0" w:line="240" w:lineRule="auto"/>
        <w:ind w:firstLine="45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rsidR="00DE7466" w:rsidRPr="00564928" w:rsidRDefault="00DE7466" w:rsidP="00C10B0D">
      <w:pPr>
        <w:spacing w:after="0" w:line="240" w:lineRule="auto"/>
        <w:ind w:firstLine="709"/>
        <w:jc w:val="both"/>
        <w:rPr>
          <w:rFonts w:ascii="Times New Roman" w:hAnsi="Times New Roman"/>
          <w:color w:val="000000"/>
          <w:sz w:val="28"/>
          <w:szCs w:val="28"/>
          <w:lang w:val="uk-UA"/>
        </w:rPr>
      </w:pPr>
      <w:r w:rsidRPr="00564928">
        <w:rPr>
          <w:rFonts w:ascii="Times New Roman" w:hAnsi="Times New Roman"/>
          <w:color w:val="000000"/>
          <w:sz w:val="28"/>
          <w:szCs w:val="28"/>
          <w:lang w:val="uk-UA"/>
        </w:rPr>
        <w:t>Система забезпечення якості освітньої діяльності та якості фахової передвищої освіти закладу фахової передвищої освіти (</w:t>
      </w:r>
      <w:bookmarkStart w:id="1" w:name="w1_8"/>
      <w:r w:rsidR="00BE4639" w:rsidRPr="00564928">
        <w:rPr>
          <w:rFonts w:ascii="Times New Roman" w:hAnsi="Times New Roman"/>
          <w:color w:val="000000"/>
          <w:sz w:val="28"/>
          <w:szCs w:val="28"/>
          <w:lang w:val="uk-UA"/>
        </w:rPr>
        <w:fldChar w:fldCharType="begin"/>
      </w:r>
      <w:r w:rsidRPr="00564928">
        <w:rPr>
          <w:rFonts w:ascii="Times New Roman" w:hAnsi="Times New Roman"/>
          <w:color w:val="000000"/>
          <w:sz w:val="28"/>
          <w:szCs w:val="28"/>
          <w:lang w:val="uk-UA"/>
        </w:rPr>
        <w:instrText xml:space="preserve"> HYPERLINK "https://zakon.rada.gov.ua/laws/show/2745-19?new=1&amp;find=1&amp;text=%D0%B2%D0%BD%D1%83%D1%82%D1%80%D1%96%D1%88%D0%BD" \l "w1_9" </w:instrText>
      </w:r>
      <w:r w:rsidR="00BE4639" w:rsidRPr="00564928">
        <w:rPr>
          <w:rFonts w:ascii="Times New Roman" w:hAnsi="Times New Roman"/>
          <w:color w:val="000000"/>
          <w:sz w:val="28"/>
          <w:szCs w:val="28"/>
          <w:lang w:val="uk-UA"/>
        </w:rPr>
        <w:fldChar w:fldCharType="separate"/>
      </w:r>
      <w:r w:rsidRPr="00564928">
        <w:rPr>
          <w:rFonts w:ascii="Times New Roman" w:hAnsi="Times New Roman"/>
          <w:color w:val="000000"/>
          <w:sz w:val="28"/>
          <w:szCs w:val="28"/>
          <w:lang w:val="uk-UA"/>
        </w:rPr>
        <w:t>внутрішн</w:t>
      </w:r>
      <w:r w:rsidR="00BE4639" w:rsidRPr="00564928">
        <w:rPr>
          <w:rFonts w:ascii="Times New Roman" w:hAnsi="Times New Roman"/>
          <w:color w:val="000000"/>
          <w:sz w:val="28"/>
          <w:szCs w:val="28"/>
          <w:lang w:val="uk-UA"/>
        </w:rPr>
        <w:fldChar w:fldCharType="end"/>
      </w:r>
      <w:bookmarkEnd w:id="1"/>
      <w:r w:rsidRPr="00564928">
        <w:rPr>
          <w:rFonts w:ascii="Times New Roman" w:hAnsi="Times New Roman"/>
          <w:color w:val="000000"/>
          <w:sz w:val="28"/>
          <w:szCs w:val="28"/>
          <w:lang w:val="uk-UA"/>
        </w:rPr>
        <w:t xml:space="preserve">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w:t>
      </w:r>
      <w:r w:rsidRPr="00564928">
        <w:rPr>
          <w:rFonts w:ascii="Times New Roman" w:hAnsi="Times New Roman"/>
          <w:color w:val="000000"/>
          <w:sz w:val="28"/>
          <w:szCs w:val="28"/>
          <w:lang w:val="uk-UA"/>
        </w:rPr>
        <w:lastRenderedPageBreak/>
        <w:t>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32889" w:rsidRPr="00564928" w:rsidRDefault="00A32889" w:rsidP="00C10B0D">
      <w:pPr>
        <w:spacing w:after="0" w:line="240" w:lineRule="auto"/>
        <w:ind w:firstLine="709"/>
        <w:jc w:val="both"/>
        <w:rPr>
          <w:rFonts w:ascii="Times New Roman" w:hAnsi="Times New Roman"/>
          <w:color w:val="000000"/>
          <w:sz w:val="28"/>
          <w:szCs w:val="28"/>
          <w:lang w:val="uk-UA"/>
        </w:rPr>
      </w:pPr>
    </w:p>
    <w:p w:rsidR="00DE7466" w:rsidRDefault="00DE7466" w:rsidP="00C10B0D">
      <w:pPr>
        <w:spacing w:after="0" w:line="240" w:lineRule="auto"/>
        <w:rPr>
          <w:rFonts w:ascii="Times New Roman" w:hAnsi="Times New Roman"/>
          <w:b/>
          <w:bCs/>
          <w:sz w:val="28"/>
          <w:szCs w:val="28"/>
          <w:lang w:val="uk-UA"/>
        </w:rPr>
      </w:pPr>
      <w:r w:rsidRPr="00564928">
        <w:rPr>
          <w:rFonts w:ascii="Times New Roman" w:hAnsi="Times New Roman"/>
          <w:b/>
          <w:bCs/>
          <w:sz w:val="28"/>
          <w:szCs w:val="28"/>
          <w:lang w:val="uk-UA"/>
        </w:rPr>
        <w:t xml:space="preserve">8. Вимоги професійних стандартів (у разі їх наявності) </w:t>
      </w:r>
    </w:p>
    <w:p w:rsidR="003D68D7" w:rsidRPr="00564928" w:rsidRDefault="003D68D7" w:rsidP="00C10B0D">
      <w:pPr>
        <w:spacing w:after="0" w:line="240" w:lineRule="auto"/>
        <w:rPr>
          <w:rFonts w:ascii="Times New Roman" w:hAnsi="Times New Roman"/>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2102"/>
      </w:tblGrid>
      <w:tr w:rsidR="00DE7466" w:rsidRPr="00564928" w:rsidTr="003E492D">
        <w:tc>
          <w:tcPr>
            <w:tcW w:w="8046" w:type="dxa"/>
          </w:tcPr>
          <w:p w:rsidR="00DE7466" w:rsidRPr="00564928" w:rsidRDefault="00DE7466" w:rsidP="00C10B0D">
            <w:pPr>
              <w:pStyle w:val="a4"/>
              <w:spacing w:before="0" w:beforeAutospacing="0" w:after="0" w:afterAutospacing="0"/>
              <w:rPr>
                <w:lang w:val="uk-UA" w:eastAsia="en-US"/>
              </w:rPr>
            </w:pPr>
            <w:r w:rsidRPr="00564928">
              <w:rPr>
                <w:rFonts w:ascii="TimesNewRomanPS" w:hAnsi="TimesNewRomanPS"/>
                <w:b/>
                <w:bCs/>
                <w:sz w:val="28"/>
                <w:szCs w:val="28"/>
                <w:lang w:val="uk-UA" w:eastAsia="en-US"/>
              </w:rPr>
              <w:t>Повна назва Професійного стандарту, й</w:t>
            </w:r>
            <w:r w:rsidRPr="00564928">
              <w:rPr>
                <w:b/>
                <w:bCs/>
                <w:sz w:val="28"/>
                <w:szCs w:val="28"/>
                <w:lang w:val="uk-UA" w:eastAsia="en-US"/>
              </w:rPr>
              <w:t>ого реквізити та</w:t>
            </w:r>
            <w:r w:rsidRPr="00564928">
              <w:rPr>
                <w:rFonts w:ascii="TimesNewRomanPS" w:hAnsi="TimesNewRomanPS"/>
                <w:b/>
                <w:bCs/>
                <w:sz w:val="28"/>
                <w:szCs w:val="28"/>
                <w:lang w:val="uk-UA" w:eastAsia="en-US"/>
              </w:rPr>
              <w:t xml:space="preserve"> (або) посилання на документ</w:t>
            </w:r>
          </w:p>
        </w:tc>
        <w:tc>
          <w:tcPr>
            <w:tcW w:w="2102" w:type="dxa"/>
          </w:tcPr>
          <w:p w:rsidR="00DE7466" w:rsidRPr="00564928" w:rsidRDefault="00DE7466" w:rsidP="00C10B0D">
            <w:pPr>
              <w:pStyle w:val="a4"/>
              <w:spacing w:before="0" w:beforeAutospacing="0" w:after="0" w:afterAutospacing="0"/>
              <w:rPr>
                <w:rFonts w:ascii="TimesNewRomanPS" w:hAnsi="TimesNewRomanPS"/>
                <w:b/>
                <w:bCs/>
                <w:sz w:val="28"/>
                <w:szCs w:val="28"/>
                <w:lang w:val="uk-UA" w:eastAsia="en-US"/>
              </w:rPr>
            </w:pPr>
          </w:p>
        </w:tc>
      </w:tr>
      <w:tr w:rsidR="00DE7466" w:rsidRPr="00564928" w:rsidTr="003E492D">
        <w:tc>
          <w:tcPr>
            <w:tcW w:w="8046" w:type="dxa"/>
          </w:tcPr>
          <w:p w:rsidR="00DE7466" w:rsidRPr="00564928" w:rsidRDefault="00DE7466" w:rsidP="00C10B0D">
            <w:pPr>
              <w:pStyle w:val="a4"/>
              <w:spacing w:before="0" w:beforeAutospacing="0" w:after="0" w:afterAutospacing="0"/>
              <w:rPr>
                <w:lang w:val="uk-UA" w:eastAsia="en-US"/>
              </w:rPr>
            </w:pPr>
            <w:r w:rsidRPr="00564928">
              <w:rPr>
                <w:rFonts w:ascii="TimesNewRomanPS" w:hAnsi="TimesNewRomanPS"/>
                <w:b/>
                <w:bCs/>
                <w:sz w:val="28"/>
                <w:szCs w:val="28"/>
                <w:lang w:val="uk-UA" w:eastAsia="en-US"/>
              </w:rPr>
              <w:t>Особливості Стандарту фахової передвищоі</w:t>
            </w:r>
            <w:r w:rsidRPr="00564928">
              <w:rPr>
                <w:rFonts w:ascii="Cambria Math" w:hAnsi="Cambria Math" w:cs="Cambria Math"/>
                <w:b/>
                <w:bCs/>
                <w:sz w:val="28"/>
                <w:szCs w:val="28"/>
                <w:lang w:val="uk-UA" w:eastAsia="en-US"/>
              </w:rPr>
              <w:t>̈</w:t>
            </w:r>
            <w:r w:rsidRPr="00564928">
              <w:rPr>
                <w:b/>
                <w:bCs/>
                <w:sz w:val="28"/>
                <w:szCs w:val="28"/>
                <w:lang w:val="uk-UA" w:eastAsia="en-US"/>
              </w:rPr>
              <w:t xml:space="preserve"> </w:t>
            </w:r>
            <w:r w:rsidRPr="00564928">
              <w:rPr>
                <w:rFonts w:ascii="TimesNewRomanPS" w:hAnsi="TimesNewRomanPS"/>
                <w:b/>
                <w:bCs/>
                <w:sz w:val="28"/>
                <w:szCs w:val="28"/>
                <w:lang w:val="uk-UA" w:eastAsia="en-US"/>
              </w:rPr>
              <w:t>освіти, пов’язані з наявністю певного Професій</w:t>
            </w:r>
            <w:r w:rsidRPr="00564928">
              <w:rPr>
                <w:b/>
                <w:bCs/>
                <w:sz w:val="28"/>
                <w:szCs w:val="28"/>
                <w:lang w:val="uk-UA" w:eastAsia="en-US"/>
              </w:rPr>
              <w:t>ного стандарту</w:t>
            </w:r>
          </w:p>
        </w:tc>
        <w:tc>
          <w:tcPr>
            <w:tcW w:w="2102" w:type="dxa"/>
          </w:tcPr>
          <w:p w:rsidR="00DE7466" w:rsidRPr="00564928" w:rsidRDefault="00DE7466" w:rsidP="00C10B0D">
            <w:pPr>
              <w:pStyle w:val="a4"/>
              <w:spacing w:before="0" w:beforeAutospacing="0" w:after="0" w:afterAutospacing="0"/>
              <w:rPr>
                <w:rFonts w:ascii="TimesNewRomanPS" w:hAnsi="TimesNewRomanPS"/>
                <w:b/>
                <w:bCs/>
                <w:sz w:val="28"/>
                <w:szCs w:val="28"/>
                <w:lang w:val="uk-UA" w:eastAsia="en-US"/>
              </w:rPr>
            </w:pPr>
          </w:p>
        </w:tc>
      </w:tr>
    </w:tbl>
    <w:p w:rsidR="00A32889" w:rsidRPr="00564928" w:rsidRDefault="00A32889" w:rsidP="00C10B0D">
      <w:pPr>
        <w:pStyle w:val="a4"/>
        <w:spacing w:before="0" w:beforeAutospacing="0" w:after="0" w:afterAutospacing="0"/>
        <w:jc w:val="both"/>
        <w:rPr>
          <w:b/>
          <w:color w:val="000000"/>
          <w:sz w:val="28"/>
          <w:szCs w:val="28"/>
          <w:lang w:val="uk-UA"/>
        </w:rPr>
      </w:pPr>
    </w:p>
    <w:p w:rsidR="00564928" w:rsidRPr="00564928" w:rsidRDefault="00564928" w:rsidP="00C10B0D">
      <w:pPr>
        <w:spacing w:after="0" w:line="240" w:lineRule="auto"/>
        <w:rPr>
          <w:rFonts w:ascii="Times New Roman" w:hAnsi="Times New Roman"/>
          <w:b/>
          <w:bCs/>
          <w:sz w:val="28"/>
          <w:szCs w:val="28"/>
          <w:lang w:val="uk-UA"/>
        </w:rPr>
      </w:pPr>
      <w:r w:rsidRPr="00564928">
        <w:rPr>
          <w:rFonts w:ascii="Times New Roman" w:hAnsi="Times New Roman"/>
          <w:b/>
          <w:sz w:val="28"/>
          <w:szCs w:val="28"/>
          <w:lang w:val="uk-UA"/>
        </w:rPr>
        <w:t>9</w:t>
      </w:r>
      <w:r w:rsidRPr="00564928">
        <w:rPr>
          <w:rFonts w:ascii="Times New Roman" w:hAnsi="Times New Roman"/>
          <w:b/>
          <w:bCs/>
          <w:sz w:val="28"/>
          <w:szCs w:val="28"/>
          <w:lang w:val="uk-UA"/>
        </w:rPr>
        <w:t xml:space="preserve">. Перелік нормативних документів </w:t>
      </w:r>
    </w:p>
    <w:p w:rsidR="00564928" w:rsidRPr="00564928" w:rsidRDefault="00564928" w:rsidP="00C10B0D">
      <w:pPr>
        <w:tabs>
          <w:tab w:val="left" w:pos="426"/>
        </w:tabs>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1.</w:t>
      </w:r>
      <w:r w:rsidRPr="00564928">
        <w:rPr>
          <w:rFonts w:ascii="Times New Roman" w:hAnsi="Times New Roman"/>
          <w:sz w:val="28"/>
          <w:szCs w:val="28"/>
          <w:lang w:val="uk-UA"/>
        </w:rPr>
        <w:tab/>
        <w:t>Закон України «Про освіту» від 05.09.2017 № 2145-VIII.</w:t>
      </w:r>
      <w:r w:rsidRPr="00564928">
        <w:rPr>
          <w:rFonts w:ascii="Times New Roman" w:hAnsi="Times New Roman"/>
          <w:sz w:val="28"/>
          <w:szCs w:val="28"/>
          <w:lang w:val="uk-UA"/>
        </w:rPr>
        <w:br/>
        <w:t>URL: https://zakon.rada.gov.ua/laws/show/2145-19#Text</w:t>
      </w:r>
    </w:p>
    <w:p w:rsidR="00564928" w:rsidRPr="00564928" w:rsidRDefault="00564928" w:rsidP="00C10B0D">
      <w:pPr>
        <w:tabs>
          <w:tab w:val="left" w:pos="426"/>
        </w:tabs>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2.</w:t>
      </w:r>
      <w:r w:rsidRPr="00564928">
        <w:rPr>
          <w:rFonts w:ascii="Times New Roman" w:hAnsi="Times New Roman"/>
          <w:sz w:val="28"/>
          <w:szCs w:val="28"/>
          <w:lang w:val="uk-UA"/>
        </w:rPr>
        <w:tab/>
        <w:t xml:space="preserve">Закон України «Про фахову передвищу освіту» від 06.06.2019. </w:t>
      </w:r>
      <w:r w:rsidRPr="00564928">
        <w:rPr>
          <w:rFonts w:ascii="Times New Roman" w:hAnsi="Times New Roman"/>
          <w:sz w:val="28"/>
          <w:szCs w:val="28"/>
          <w:lang w:val="uk-UA"/>
        </w:rPr>
        <w:br/>
        <w:t>№ 2745-VIII URL: https://zakon.rada.gov.ua/laws/show/2745-19#Text</w:t>
      </w:r>
    </w:p>
    <w:p w:rsidR="00564928" w:rsidRPr="00564928" w:rsidRDefault="00564928" w:rsidP="00C10B0D">
      <w:pPr>
        <w:tabs>
          <w:tab w:val="left" w:pos="426"/>
        </w:tabs>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3.</w:t>
      </w:r>
      <w:r w:rsidRPr="00564928">
        <w:rPr>
          <w:rFonts w:ascii="Times New Roman" w:hAnsi="Times New Roman"/>
          <w:sz w:val="28"/>
          <w:szCs w:val="28"/>
          <w:lang w:val="uk-UA"/>
        </w:rPr>
        <w:tab/>
        <w:t xml:space="preserve">Постанова Кабінету Міністрів України «Про затвердження Національної рамки кваліфікацій» від 23.11.2011 № 1341.  </w:t>
      </w:r>
      <w:r w:rsidRPr="00564928">
        <w:rPr>
          <w:rFonts w:ascii="Times New Roman" w:hAnsi="Times New Roman"/>
          <w:sz w:val="28"/>
          <w:szCs w:val="28"/>
          <w:lang w:val="uk-UA"/>
        </w:rPr>
        <w:br/>
        <w:t>URL: https://zakon.rada.gov.ua/laws/show/1341-2011-%D0%BF#Text</w:t>
      </w:r>
    </w:p>
    <w:p w:rsidR="00564928" w:rsidRPr="00564928" w:rsidRDefault="00564928" w:rsidP="00C10B0D">
      <w:pPr>
        <w:tabs>
          <w:tab w:val="left" w:pos="426"/>
        </w:tabs>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4.</w:t>
      </w:r>
      <w:r w:rsidRPr="00564928">
        <w:rPr>
          <w:rFonts w:ascii="Times New Roman" w:hAnsi="Times New Roman"/>
          <w:sz w:val="28"/>
          <w:szCs w:val="28"/>
          <w:lang w:val="uk-UA"/>
        </w:rPr>
        <w:tab/>
        <w:t>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 266.</w:t>
      </w:r>
      <w:r w:rsidRPr="00564928">
        <w:rPr>
          <w:rFonts w:ascii="Times New Roman" w:hAnsi="Times New Roman"/>
          <w:sz w:val="28"/>
          <w:szCs w:val="28"/>
          <w:lang w:val="uk-UA"/>
        </w:rPr>
        <w:br/>
        <w:t>URL: https://zakon.rada.gov.ua/laws/show/ru/266-2015-%D0%BF#Text</w:t>
      </w:r>
    </w:p>
    <w:p w:rsidR="00564928" w:rsidRPr="00564928" w:rsidRDefault="00564928" w:rsidP="00C10B0D">
      <w:pPr>
        <w:tabs>
          <w:tab w:val="left" w:pos="426"/>
        </w:tabs>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5.</w:t>
      </w:r>
      <w:r w:rsidRPr="00564928">
        <w:rPr>
          <w:rFonts w:ascii="Times New Roman" w:hAnsi="Times New Roman"/>
          <w:sz w:val="28"/>
          <w:szCs w:val="28"/>
          <w:lang w:val="uk-UA"/>
        </w:rPr>
        <w:tab/>
        <w:t xml:space="preserve">Розпорядження Кабінету Міністрів України «Про схвалення Концепції розвитку громадянської освіти в Україні» від 03.10.2018 № 710-р.  URL:https://zakon.rada.gov.ua/laws/show/710-2018-%D1%80#Text </w:t>
      </w:r>
    </w:p>
    <w:p w:rsidR="00564928" w:rsidRDefault="00564928" w:rsidP="00C10B0D">
      <w:pPr>
        <w:spacing w:after="0" w:line="240" w:lineRule="auto"/>
        <w:ind w:hanging="284"/>
        <w:rPr>
          <w:rFonts w:ascii="Times New Roman" w:hAnsi="Times New Roman"/>
          <w:sz w:val="28"/>
          <w:szCs w:val="28"/>
          <w:lang w:val="uk-UA"/>
        </w:rPr>
      </w:pPr>
      <w:r w:rsidRPr="00564928">
        <w:rPr>
          <w:rFonts w:ascii="Times New Roman" w:hAnsi="Times New Roman"/>
          <w:sz w:val="28"/>
          <w:szCs w:val="28"/>
          <w:lang w:val="uk-UA"/>
        </w:rPr>
        <w:t>6.  Наказ Міністерства освіти і науки України «Про затвердження Методичних рекомендацій щодо розроблення стандартів фахової передвищої освіти» від 13.07.2020 № 918.</w:t>
      </w:r>
      <w:r w:rsidRPr="00564928">
        <w:rPr>
          <w:rFonts w:ascii="Times New Roman" w:hAnsi="Times New Roman"/>
          <w:sz w:val="28"/>
          <w:szCs w:val="28"/>
          <w:lang w:val="uk-UA"/>
        </w:rPr>
        <w:br/>
        <w:t>URL:https://mon.gov.ua/storage/app/uploads/public/5f0/d5d/48d/5f0d5d48d9657591717806.pdf</w:t>
      </w:r>
      <w:r w:rsidR="008E232B">
        <w:rPr>
          <w:rFonts w:ascii="Times New Roman" w:hAnsi="Times New Roman"/>
          <w:sz w:val="28"/>
          <w:szCs w:val="28"/>
          <w:lang w:val="uk-UA"/>
        </w:rPr>
        <w:t>.</w:t>
      </w:r>
      <w:r w:rsidRPr="00564928">
        <w:rPr>
          <w:rFonts w:ascii="Times New Roman" w:hAnsi="Times New Roman"/>
          <w:sz w:val="28"/>
          <w:szCs w:val="28"/>
          <w:lang w:val="uk-UA"/>
        </w:rPr>
        <w:t xml:space="preserve"> </w:t>
      </w:r>
    </w:p>
    <w:p w:rsidR="00564928" w:rsidRPr="00564928" w:rsidRDefault="00564928" w:rsidP="00C10B0D">
      <w:pPr>
        <w:tabs>
          <w:tab w:val="left" w:pos="1134"/>
        </w:tabs>
        <w:spacing w:after="0" w:line="240" w:lineRule="auto"/>
        <w:ind w:hanging="284"/>
        <w:rPr>
          <w:lang w:val="uk-UA"/>
        </w:rPr>
      </w:pPr>
      <w:r w:rsidRPr="008E232B">
        <w:rPr>
          <w:rFonts w:ascii="Times New Roman" w:hAnsi="Times New Roman"/>
          <w:sz w:val="28"/>
          <w:szCs w:val="28"/>
          <w:lang w:val="uk-UA"/>
        </w:rPr>
        <w:t>7.</w:t>
      </w:r>
      <w:r w:rsidRPr="00564928">
        <w:rPr>
          <w:sz w:val="28"/>
          <w:szCs w:val="28"/>
          <w:lang w:val="uk-UA"/>
        </w:rPr>
        <w:t xml:space="preserve"> </w:t>
      </w:r>
      <w:r w:rsidRPr="00564928">
        <w:rPr>
          <w:rFonts w:ascii="Times New Roman" w:hAnsi="Times New Roman"/>
          <w:sz w:val="28"/>
          <w:szCs w:val="28"/>
          <w:lang w:val="uk-UA"/>
        </w:rPr>
        <w:t xml:space="preserve">Наказ Міністерства освіти і науки України </w:t>
      </w:r>
      <w:r w:rsidR="003E492D" w:rsidRPr="00564928">
        <w:rPr>
          <w:rFonts w:ascii="Times New Roman" w:hAnsi="Times New Roman"/>
          <w:sz w:val="28"/>
          <w:szCs w:val="28"/>
          <w:lang w:val="uk-UA"/>
        </w:rPr>
        <w:t>від 04.03.2020 №</w:t>
      </w:r>
      <w:r w:rsidR="00A231A1">
        <w:rPr>
          <w:rFonts w:ascii="Times New Roman" w:hAnsi="Times New Roman"/>
          <w:sz w:val="28"/>
          <w:szCs w:val="28"/>
          <w:lang w:val="uk-UA"/>
        </w:rPr>
        <w:t xml:space="preserve"> </w:t>
      </w:r>
      <w:r w:rsidR="003E492D" w:rsidRPr="00564928">
        <w:rPr>
          <w:rFonts w:ascii="Times New Roman" w:hAnsi="Times New Roman"/>
          <w:sz w:val="28"/>
          <w:szCs w:val="28"/>
          <w:lang w:val="uk-UA"/>
        </w:rPr>
        <w:t>384</w:t>
      </w:r>
      <w:r w:rsidR="003E492D">
        <w:rPr>
          <w:rFonts w:ascii="Times New Roman" w:hAnsi="Times New Roman"/>
          <w:sz w:val="28"/>
          <w:szCs w:val="28"/>
          <w:lang w:val="uk-UA"/>
        </w:rPr>
        <w:t xml:space="preserve"> «Про затвердження стандарту вищої освіти зі спеціальності  </w:t>
      </w:r>
      <w:r w:rsidRPr="00564928">
        <w:rPr>
          <w:rFonts w:ascii="Times New Roman" w:hAnsi="Times New Roman"/>
          <w:sz w:val="28"/>
          <w:szCs w:val="28"/>
          <w:lang w:val="uk-UA"/>
        </w:rPr>
        <w:t>241 «Готельно-ресторанна справа» для першого (бакалаврського) рівня вищої освіти»</w:t>
      </w:r>
      <w:r w:rsidR="00A231A1">
        <w:rPr>
          <w:rFonts w:ascii="Times New Roman" w:hAnsi="Times New Roman"/>
          <w:sz w:val="28"/>
          <w:szCs w:val="28"/>
          <w:lang w:val="uk-UA"/>
        </w:rPr>
        <w:t>.</w:t>
      </w:r>
      <w:r w:rsidRPr="00564928">
        <w:rPr>
          <w:rFonts w:ascii="Times New Roman" w:hAnsi="Times New Roman"/>
          <w:sz w:val="28"/>
          <w:szCs w:val="28"/>
          <w:lang w:val="uk-UA"/>
        </w:rPr>
        <w:t xml:space="preserve"> </w:t>
      </w:r>
      <w:r w:rsidRPr="00564928">
        <w:rPr>
          <w:rFonts w:ascii="Times New Roman" w:hAnsi="Times New Roman"/>
          <w:sz w:val="28"/>
          <w:szCs w:val="28"/>
          <w:lang w:val="uk-UA"/>
        </w:rPr>
        <w:br/>
      </w:r>
      <w:hyperlink r:id="rId8" w:history="1">
        <w:r w:rsidRPr="00564928">
          <w:rPr>
            <w:rFonts w:ascii="Times New Roman" w:hAnsi="Times New Roman"/>
            <w:sz w:val="28"/>
            <w:szCs w:val="28"/>
            <w:lang w:val="uk-UA"/>
          </w:rPr>
          <w:t>URL:https://mon.gov.ua/storage/app/media/vishchaosvita/zatverdzeni%20standarty/2020/03/241-gotel-restoran-sprava-B.pdf</w:t>
        </w:r>
      </w:hyperlink>
      <w:r w:rsidRPr="00564928">
        <w:rPr>
          <w:lang w:val="uk-UA"/>
        </w:rPr>
        <w:t>.</w:t>
      </w:r>
    </w:p>
    <w:p w:rsidR="00564928" w:rsidRPr="00564928" w:rsidRDefault="00564928" w:rsidP="00C10B0D">
      <w:pPr>
        <w:spacing w:after="0" w:line="240" w:lineRule="auto"/>
        <w:ind w:hanging="284"/>
        <w:rPr>
          <w:rFonts w:ascii="Times New Roman" w:hAnsi="Times New Roman"/>
          <w:color w:val="000000"/>
          <w:sz w:val="28"/>
          <w:szCs w:val="28"/>
          <w:lang w:val="uk-UA"/>
        </w:rPr>
      </w:pPr>
      <w:r w:rsidRPr="00564928">
        <w:rPr>
          <w:rFonts w:ascii="Times New Roman" w:hAnsi="Times New Roman"/>
          <w:color w:val="000000"/>
          <w:sz w:val="28"/>
          <w:szCs w:val="28"/>
          <w:lang w:val="uk-UA"/>
        </w:rPr>
        <w:t>8. 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r w:rsidR="00A231A1">
        <w:rPr>
          <w:rFonts w:ascii="Times New Roman" w:hAnsi="Times New Roman"/>
          <w:color w:val="000000"/>
          <w:sz w:val="28"/>
          <w:szCs w:val="28"/>
          <w:lang w:val="uk-UA"/>
        </w:rPr>
        <w:t>.</w:t>
      </w:r>
    </w:p>
    <w:p w:rsidR="00564928" w:rsidRPr="00564928" w:rsidRDefault="00564928" w:rsidP="00C10B0D">
      <w:pPr>
        <w:spacing w:after="0" w:line="240" w:lineRule="auto"/>
        <w:rPr>
          <w:rFonts w:ascii="Times New Roman" w:hAnsi="Times New Roman"/>
          <w:noProof/>
          <w:color w:val="000000"/>
          <w:sz w:val="28"/>
          <w:szCs w:val="28"/>
          <w:lang w:val="uk-UA" w:eastAsia="uk-UA"/>
        </w:rPr>
      </w:pPr>
      <w:r w:rsidRPr="00564928">
        <w:rPr>
          <w:rFonts w:ascii="Times New Roman" w:hAnsi="Times New Roman"/>
          <w:noProof/>
          <w:color w:val="000000"/>
          <w:sz w:val="28"/>
          <w:szCs w:val="28"/>
          <w:lang w:val="uk-UA" w:eastAsia="uk-UA"/>
        </w:rPr>
        <w:lastRenderedPageBreak/>
        <w:t xml:space="preserve">URL: </w:t>
      </w:r>
      <w:hyperlink r:id="rId9" w:history="1">
        <w:r w:rsidRPr="00564928">
          <w:rPr>
            <w:rFonts w:ascii="Times New Roman" w:hAnsi="Times New Roman"/>
            <w:noProof/>
            <w:color w:val="000000"/>
            <w:sz w:val="28"/>
            <w:szCs w:val="28"/>
            <w:lang w:val="uk-UA" w:eastAsia="uk-UA"/>
          </w:rPr>
          <w:t>https://mon.gov.ua/ua/npa/pro-zatverdzhennya-tipovoyi-osvitnoyi-programi-profilnoyi-serednoyi-osviti-zakladiv-osviti-sho-zdijsnyuyut-pidgotovku-molodshih-specialistiv-na-osnovi-bazovoyi-zagalnoyi-serednoyi-osviti</w:t>
        </w:r>
      </w:hyperlink>
      <w:r w:rsidR="00C877F9">
        <w:rPr>
          <w:rFonts w:ascii="Times New Roman" w:hAnsi="Times New Roman"/>
          <w:noProof/>
          <w:color w:val="000000"/>
          <w:sz w:val="28"/>
          <w:szCs w:val="28"/>
          <w:lang w:val="uk-UA" w:eastAsia="uk-UA"/>
        </w:rPr>
        <w:t>.</w:t>
      </w:r>
    </w:p>
    <w:p w:rsidR="00E06B76" w:rsidRPr="00564928" w:rsidRDefault="00E06B76" w:rsidP="00C10B0D">
      <w:pPr>
        <w:pStyle w:val="11"/>
        <w:tabs>
          <w:tab w:val="left" w:pos="567"/>
        </w:tabs>
        <w:jc w:val="both"/>
        <w:rPr>
          <w:rFonts w:ascii="Times New Roman" w:hAnsi="Times New Roman"/>
          <w:sz w:val="28"/>
          <w:szCs w:val="28"/>
          <w:lang w:val="uk-UA"/>
        </w:rPr>
      </w:pPr>
    </w:p>
    <w:p w:rsidR="00AA496E" w:rsidRPr="00564928" w:rsidRDefault="00AA496E" w:rsidP="00C10B0D">
      <w:pPr>
        <w:spacing w:after="0" w:line="240" w:lineRule="auto"/>
        <w:rPr>
          <w:rFonts w:ascii="Times New Roman" w:hAnsi="Times New Roman"/>
          <w:sz w:val="24"/>
          <w:szCs w:val="24"/>
          <w:lang w:val="uk-UA"/>
        </w:rPr>
      </w:pPr>
    </w:p>
    <w:p w:rsidR="007D6CEB" w:rsidRPr="00564928" w:rsidRDefault="007D6CEB" w:rsidP="00C10B0D">
      <w:pPr>
        <w:spacing w:after="0" w:line="240" w:lineRule="auto"/>
        <w:rPr>
          <w:rFonts w:ascii="Times New Roman" w:hAnsi="Times New Roman"/>
          <w:sz w:val="24"/>
          <w:szCs w:val="24"/>
          <w:lang w:val="uk-UA"/>
        </w:rPr>
      </w:pPr>
    </w:p>
    <w:p w:rsidR="00AA496E" w:rsidRPr="00564928" w:rsidRDefault="00AA496E" w:rsidP="00C10B0D">
      <w:pPr>
        <w:spacing w:after="0" w:line="240" w:lineRule="auto"/>
        <w:rPr>
          <w:rFonts w:ascii="TimesNewRomanPS" w:hAnsi="TimesNewRomanPS"/>
          <w:b/>
          <w:bCs/>
          <w:sz w:val="28"/>
          <w:szCs w:val="28"/>
          <w:lang w:val="uk-UA"/>
        </w:rPr>
      </w:pPr>
      <w:r w:rsidRPr="00564928">
        <w:rPr>
          <w:rFonts w:ascii="Times New Roman" w:hAnsi="Times New Roman"/>
          <w:sz w:val="28"/>
          <w:szCs w:val="28"/>
          <w:lang w:val="uk-UA"/>
        </w:rPr>
        <w:t xml:space="preserve">Генеральний директор </w:t>
      </w:r>
      <w:r w:rsidRPr="00564928">
        <w:rPr>
          <w:rFonts w:ascii="Times New Roman" w:hAnsi="Times New Roman"/>
          <w:sz w:val="28"/>
          <w:szCs w:val="28"/>
          <w:lang w:val="uk-UA"/>
        </w:rPr>
        <w:br/>
        <w:t>директорату фахової передвищої, вищої освіти</w:t>
      </w:r>
      <w:r w:rsidRPr="00564928">
        <w:rPr>
          <w:rFonts w:ascii="Times New Roman" w:hAnsi="Times New Roman"/>
          <w:sz w:val="28"/>
          <w:szCs w:val="28"/>
          <w:lang w:val="uk-UA"/>
        </w:rPr>
        <w:tab/>
      </w:r>
      <w:r w:rsidRPr="00564928">
        <w:rPr>
          <w:rFonts w:ascii="Times New Roman" w:hAnsi="Times New Roman"/>
          <w:sz w:val="28"/>
          <w:szCs w:val="28"/>
          <w:lang w:val="uk-UA"/>
        </w:rPr>
        <w:tab/>
      </w:r>
      <w:r w:rsidRPr="00564928">
        <w:rPr>
          <w:rFonts w:ascii="Times New Roman" w:hAnsi="Times New Roman"/>
          <w:sz w:val="28"/>
          <w:szCs w:val="28"/>
          <w:lang w:val="uk-UA"/>
        </w:rPr>
        <w:tab/>
        <w:t xml:space="preserve">             Олег ШАРОВ</w:t>
      </w:r>
    </w:p>
    <w:p w:rsidR="00DE7466" w:rsidRPr="00564928" w:rsidRDefault="00DE7466" w:rsidP="00C10B0D">
      <w:pPr>
        <w:pStyle w:val="a4"/>
        <w:spacing w:before="0" w:beforeAutospacing="0" w:after="0" w:afterAutospacing="0"/>
        <w:jc w:val="both"/>
        <w:rPr>
          <w:rFonts w:ascii="TimesNewRomanPS" w:hAnsi="TimesNewRomanPS"/>
          <w:b/>
          <w:bCs/>
          <w:sz w:val="28"/>
          <w:szCs w:val="28"/>
          <w:lang w:val="uk-UA"/>
        </w:rPr>
      </w:pPr>
    </w:p>
    <w:p w:rsidR="00564928" w:rsidRPr="00564928" w:rsidRDefault="00564928" w:rsidP="00C10B0D">
      <w:pPr>
        <w:pStyle w:val="a4"/>
        <w:spacing w:before="0" w:beforeAutospacing="0" w:after="0" w:afterAutospacing="0"/>
        <w:jc w:val="both"/>
        <w:rPr>
          <w:rFonts w:ascii="TimesNewRomanPS" w:hAnsi="TimesNewRomanPS"/>
          <w:b/>
          <w:bCs/>
          <w:sz w:val="28"/>
          <w:szCs w:val="28"/>
          <w:lang w:val="uk-UA"/>
        </w:rPr>
      </w:pPr>
      <w:r w:rsidRPr="00564928">
        <w:rPr>
          <w:rFonts w:ascii="TimesNewRomanPS" w:hAnsi="TimesNewRomanPS"/>
          <w:b/>
          <w:bCs/>
          <w:sz w:val="28"/>
          <w:szCs w:val="28"/>
          <w:lang w:val="uk-UA"/>
        </w:rPr>
        <w:br/>
      </w:r>
    </w:p>
    <w:p w:rsidR="00DE7466" w:rsidRPr="00564928" w:rsidRDefault="00564928" w:rsidP="00C10B0D">
      <w:pPr>
        <w:pStyle w:val="a4"/>
        <w:spacing w:before="0" w:beforeAutospacing="0" w:after="0" w:afterAutospacing="0"/>
        <w:jc w:val="both"/>
        <w:rPr>
          <w:rFonts w:ascii="TimesNewRomanPS" w:hAnsi="TimesNewRomanPS"/>
          <w:b/>
          <w:bCs/>
          <w:sz w:val="28"/>
          <w:szCs w:val="28"/>
          <w:lang w:val="uk-UA"/>
        </w:rPr>
      </w:pPr>
      <w:r w:rsidRPr="00564928">
        <w:rPr>
          <w:rFonts w:ascii="TimesNewRomanPS" w:hAnsi="TimesNewRomanPS"/>
          <w:b/>
          <w:bCs/>
          <w:sz w:val="28"/>
          <w:szCs w:val="28"/>
          <w:lang w:val="uk-UA"/>
        </w:rPr>
        <w:br w:type="page"/>
      </w:r>
      <w:r w:rsidR="00DE7466" w:rsidRPr="00564928">
        <w:rPr>
          <w:rFonts w:ascii="TimesNewRomanPS" w:hAnsi="TimesNewRomanPS"/>
          <w:b/>
          <w:bCs/>
          <w:sz w:val="28"/>
          <w:szCs w:val="28"/>
          <w:lang w:val="uk-UA"/>
        </w:rPr>
        <w:lastRenderedPageBreak/>
        <w:t xml:space="preserve">Пояснювальна записка </w:t>
      </w:r>
    </w:p>
    <w:p w:rsidR="00564928" w:rsidRPr="00564928" w:rsidRDefault="00564928" w:rsidP="00C10B0D">
      <w:pPr>
        <w:pBdr>
          <w:top w:val="nil"/>
          <w:left w:val="nil"/>
          <w:bottom w:val="nil"/>
          <w:right w:val="nil"/>
          <w:between w:val="nil"/>
        </w:pBdr>
        <w:spacing w:after="0" w:line="240" w:lineRule="auto"/>
        <w:ind w:firstLine="720"/>
        <w:jc w:val="both"/>
        <w:rPr>
          <w:rFonts w:ascii="Times New Roman" w:hAnsi="Times New Roman"/>
          <w:sz w:val="28"/>
          <w:szCs w:val="28"/>
          <w:lang w:val="uk-UA"/>
        </w:rPr>
      </w:pPr>
      <w:r w:rsidRPr="00564928">
        <w:rPr>
          <w:rFonts w:ascii="Times New Roman" w:hAnsi="Times New Roman"/>
          <w:color w:val="000000"/>
          <w:sz w:val="28"/>
          <w:szCs w:val="28"/>
          <w:lang w:val="uk-UA"/>
        </w:rPr>
        <w:t xml:space="preserve">Заклад фахової передвищої освіти самостійно визначає перелік </w:t>
      </w:r>
      <w:r w:rsidRPr="00564928">
        <w:rPr>
          <w:rFonts w:ascii="Times New Roman" w:hAnsi="Times New Roman"/>
          <w:sz w:val="28"/>
          <w:szCs w:val="28"/>
          <w:lang w:val="uk-UA"/>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564928">
        <w:rPr>
          <w:rFonts w:ascii="Times New Roman" w:hAnsi="Times New Roman"/>
          <w:color w:val="000000"/>
          <w:sz w:val="28"/>
          <w:szCs w:val="28"/>
          <w:lang w:val="uk-UA"/>
        </w:rPr>
        <w:t>.</w:t>
      </w:r>
    </w:p>
    <w:p w:rsidR="00564928" w:rsidRPr="00564928" w:rsidRDefault="00564928" w:rsidP="00C10B0D">
      <w:pPr>
        <w:pBdr>
          <w:top w:val="nil"/>
          <w:left w:val="nil"/>
          <w:bottom w:val="nil"/>
          <w:right w:val="nil"/>
          <w:between w:val="nil"/>
        </w:pBdr>
        <w:spacing w:after="0" w:line="240" w:lineRule="auto"/>
        <w:ind w:firstLine="720"/>
        <w:jc w:val="both"/>
        <w:rPr>
          <w:rFonts w:ascii="Times New Roman" w:hAnsi="Times New Roman"/>
          <w:color w:val="000000"/>
          <w:sz w:val="28"/>
          <w:szCs w:val="28"/>
          <w:lang w:val="uk-UA"/>
        </w:rPr>
      </w:pPr>
      <w:r w:rsidRPr="00564928">
        <w:rPr>
          <w:rFonts w:ascii="Times New Roman" w:hAnsi="Times New Roman"/>
          <w:color w:val="000000"/>
          <w:sz w:val="28"/>
          <w:szCs w:val="28"/>
          <w:lang w:val="uk-UA"/>
        </w:rPr>
        <w:t>Наведений у цьому Стандарті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rsidR="00564928" w:rsidRPr="00564928" w:rsidRDefault="00564928" w:rsidP="00C10B0D">
      <w:pPr>
        <w:pStyle w:val="1"/>
        <w:shd w:val="clear" w:color="auto" w:fill="FFFFFF"/>
        <w:spacing w:before="0"/>
        <w:ind w:firstLine="708"/>
        <w:jc w:val="both"/>
        <w:textAlignment w:val="baseline"/>
        <w:rPr>
          <w:rFonts w:ascii="Times New Roman" w:hAnsi="Times New Roman"/>
          <w:caps/>
          <w:color w:val="000000"/>
          <w:spacing w:val="45"/>
          <w:kern w:val="36"/>
          <w:sz w:val="28"/>
          <w:szCs w:val="28"/>
          <w:lang w:val="uk-UA"/>
        </w:rPr>
      </w:pPr>
      <w:r w:rsidRPr="00564928">
        <w:rPr>
          <w:rFonts w:ascii="Times New Roman" w:hAnsi="Times New Roman"/>
          <w:color w:val="000000"/>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rsidR="00564928" w:rsidRPr="00564928" w:rsidRDefault="00564928" w:rsidP="00C10B0D">
      <w:pPr>
        <w:spacing w:after="0" w:line="240" w:lineRule="auto"/>
        <w:ind w:firstLine="709"/>
        <w:jc w:val="both"/>
        <w:rPr>
          <w:rFonts w:ascii="Times New Roman" w:hAnsi="Times New Roman"/>
          <w:bCs/>
          <w:iCs/>
          <w:sz w:val="28"/>
          <w:szCs w:val="32"/>
          <w:lang w:val="uk-UA"/>
        </w:rPr>
      </w:pPr>
      <w:r w:rsidRPr="00564928">
        <w:rPr>
          <w:rFonts w:ascii="Times New Roman" w:hAnsi="Times New Roman"/>
          <w:bCs/>
          <w:iCs/>
          <w:sz w:val="28"/>
          <w:szCs w:val="32"/>
          <w:lang w:val="uk-UA"/>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rsidR="003902E0" w:rsidRPr="00564928" w:rsidRDefault="003902E0" w:rsidP="00C10B0D">
      <w:pPr>
        <w:autoSpaceDE w:val="0"/>
        <w:autoSpaceDN w:val="0"/>
        <w:adjustRightInd w:val="0"/>
        <w:spacing w:after="0" w:line="240" w:lineRule="auto"/>
        <w:ind w:firstLine="709"/>
        <w:jc w:val="both"/>
        <w:rPr>
          <w:rFonts w:ascii="Times New Roman" w:hAnsi="Times New Roman"/>
          <w:bCs/>
          <w:iCs/>
          <w:sz w:val="28"/>
          <w:szCs w:val="32"/>
          <w:lang w:val="uk-UA" w:eastAsia="en-US"/>
        </w:rPr>
      </w:pPr>
      <w:r w:rsidRPr="00564928">
        <w:rPr>
          <w:rFonts w:ascii="Times New Roman CYR" w:hAnsi="Times New Roman CYR" w:cs="Times New Roman CYR"/>
          <w:bCs/>
          <w:sz w:val="28"/>
          <w:szCs w:val="28"/>
          <w:lang w:val="uk-UA"/>
        </w:rPr>
        <w:t>Ф</w:t>
      </w:r>
      <w:r w:rsidRPr="00564928">
        <w:rPr>
          <w:rFonts w:ascii="Times New Roman" w:hAnsi="Times New Roman"/>
          <w:bCs/>
          <w:iCs/>
          <w:sz w:val="28"/>
          <w:szCs w:val="32"/>
          <w:lang w:val="uk-UA" w:eastAsia="en-US"/>
        </w:rPr>
        <w:t>ахівець підготовлений до роботи в галузі економіки за Національним класифікатором України: «Класифікатор видів економічної діяльності» ДК 009:2010:</w:t>
      </w:r>
    </w:p>
    <w:p w:rsidR="003902E0" w:rsidRPr="00564928" w:rsidRDefault="003902E0" w:rsidP="00C10B0D">
      <w:pPr>
        <w:autoSpaceDE w:val="0"/>
        <w:autoSpaceDN w:val="0"/>
        <w:adjustRightInd w:val="0"/>
        <w:spacing w:after="0" w:line="240" w:lineRule="auto"/>
        <w:jc w:val="both"/>
        <w:rPr>
          <w:rFonts w:ascii="Times New Roman" w:hAnsi="Times New Roman"/>
          <w:bCs/>
          <w:iCs/>
          <w:sz w:val="28"/>
          <w:szCs w:val="32"/>
          <w:lang w:val="uk-UA" w:eastAsia="en-US"/>
        </w:rPr>
      </w:pPr>
      <w:r w:rsidRPr="00564928">
        <w:rPr>
          <w:rFonts w:ascii="Times New Roman" w:hAnsi="Times New Roman"/>
          <w:bCs/>
          <w:iCs/>
          <w:sz w:val="28"/>
          <w:szCs w:val="32"/>
          <w:lang w:val="uk-UA" w:eastAsia="en-US"/>
        </w:rPr>
        <w:t xml:space="preserve">Секція 1 Тимчасове розміщення і організація харчування </w:t>
      </w:r>
    </w:p>
    <w:p w:rsidR="003902E0" w:rsidRPr="00564928" w:rsidRDefault="003902E0" w:rsidP="00C10B0D">
      <w:pPr>
        <w:autoSpaceDE w:val="0"/>
        <w:autoSpaceDN w:val="0"/>
        <w:adjustRightInd w:val="0"/>
        <w:spacing w:after="0" w:line="240" w:lineRule="auto"/>
        <w:jc w:val="both"/>
        <w:rPr>
          <w:rFonts w:ascii="Times New Roman" w:hAnsi="Times New Roman"/>
          <w:bCs/>
          <w:iCs/>
          <w:sz w:val="28"/>
          <w:szCs w:val="32"/>
          <w:lang w:val="uk-UA" w:eastAsia="en-US"/>
        </w:rPr>
      </w:pPr>
      <w:r w:rsidRPr="00564928">
        <w:rPr>
          <w:rFonts w:ascii="Times New Roman" w:hAnsi="Times New Roman"/>
          <w:bCs/>
          <w:iCs/>
          <w:sz w:val="28"/>
          <w:szCs w:val="32"/>
          <w:lang w:val="uk-UA" w:eastAsia="en-US"/>
        </w:rPr>
        <w:t>Розділ 56 – Діяльність із забезпечення стравами та напоями</w:t>
      </w:r>
      <w:r w:rsidR="007D6CEB" w:rsidRPr="00564928">
        <w:rPr>
          <w:rFonts w:ascii="Times New Roman" w:hAnsi="Times New Roman"/>
          <w:bCs/>
          <w:iCs/>
          <w:sz w:val="28"/>
          <w:szCs w:val="32"/>
          <w:lang w:val="uk-UA" w:eastAsia="en-US"/>
        </w:rPr>
        <w:t>.</w:t>
      </w:r>
    </w:p>
    <w:p w:rsidR="003902E0" w:rsidRPr="00564928" w:rsidRDefault="003902E0" w:rsidP="00C10B0D">
      <w:pPr>
        <w:autoSpaceDE w:val="0"/>
        <w:autoSpaceDN w:val="0"/>
        <w:adjustRightInd w:val="0"/>
        <w:spacing w:after="0" w:line="240" w:lineRule="auto"/>
        <w:ind w:firstLine="708"/>
        <w:jc w:val="both"/>
        <w:rPr>
          <w:rFonts w:ascii="Times New Roman" w:hAnsi="Times New Roman"/>
          <w:bCs/>
          <w:iCs/>
          <w:sz w:val="28"/>
          <w:szCs w:val="32"/>
          <w:lang w:val="uk-UA" w:eastAsia="en-US"/>
        </w:rPr>
      </w:pPr>
      <w:r w:rsidRPr="00564928">
        <w:rPr>
          <w:rFonts w:ascii="Times New Roman" w:hAnsi="Times New Roman"/>
          <w:bCs/>
          <w:iCs/>
          <w:sz w:val="28"/>
          <w:szCs w:val="32"/>
          <w:lang w:val="uk-UA" w:eastAsia="en-US"/>
        </w:rPr>
        <w:t>Фахівець здатний виконувати зазначені професійні роботи за Національним класифікатором України: «Класифікатор професій» ДК 003:2010:</w:t>
      </w:r>
    </w:p>
    <w:p w:rsidR="003902E0" w:rsidRPr="00564928" w:rsidRDefault="003902E0" w:rsidP="00C10B0D">
      <w:pPr>
        <w:autoSpaceDE w:val="0"/>
        <w:autoSpaceDN w:val="0"/>
        <w:adjustRightInd w:val="0"/>
        <w:spacing w:after="0" w:line="240" w:lineRule="auto"/>
        <w:jc w:val="both"/>
        <w:rPr>
          <w:rFonts w:ascii="Times New Roman" w:hAnsi="Times New Roman"/>
          <w:bCs/>
          <w:iCs/>
          <w:sz w:val="28"/>
          <w:szCs w:val="32"/>
          <w:lang w:val="uk-UA" w:eastAsia="en-US"/>
        </w:rPr>
      </w:pPr>
      <w:r w:rsidRPr="00564928">
        <w:rPr>
          <w:rFonts w:ascii="Times New Roman" w:hAnsi="Times New Roman"/>
          <w:bCs/>
          <w:iCs/>
          <w:sz w:val="28"/>
          <w:szCs w:val="32"/>
          <w:lang w:val="uk-UA" w:eastAsia="en-US"/>
        </w:rPr>
        <w:t>3414 Фахівець з готельного обслуговування</w:t>
      </w:r>
    </w:p>
    <w:p w:rsidR="003902E0" w:rsidRPr="00564928" w:rsidRDefault="003902E0" w:rsidP="00C10B0D">
      <w:pPr>
        <w:autoSpaceDE w:val="0"/>
        <w:autoSpaceDN w:val="0"/>
        <w:adjustRightInd w:val="0"/>
        <w:spacing w:after="0" w:line="240" w:lineRule="auto"/>
        <w:jc w:val="both"/>
        <w:rPr>
          <w:rFonts w:ascii="Times New Roman" w:hAnsi="Times New Roman"/>
          <w:bCs/>
          <w:iCs/>
          <w:sz w:val="28"/>
          <w:szCs w:val="32"/>
          <w:lang w:val="uk-UA" w:eastAsia="en-US"/>
        </w:rPr>
      </w:pPr>
      <w:r w:rsidRPr="00564928">
        <w:rPr>
          <w:rFonts w:ascii="Times New Roman" w:hAnsi="Times New Roman"/>
          <w:bCs/>
          <w:iCs/>
          <w:sz w:val="28"/>
          <w:szCs w:val="32"/>
          <w:lang w:val="uk-UA" w:eastAsia="en-US"/>
        </w:rPr>
        <w:t>4222 Адміністратор (господар) залу</w:t>
      </w:r>
      <w:r w:rsidR="003E1EF5" w:rsidRPr="00564928">
        <w:rPr>
          <w:rFonts w:ascii="Times New Roman" w:hAnsi="Times New Roman"/>
          <w:bCs/>
          <w:iCs/>
          <w:sz w:val="28"/>
          <w:szCs w:val="32"/>
          <w:lang w:val="uk-UA" w:eastAsia="en-US"/>
        </w:rPr>
        <w:t>.</w:t>
      </w:r>
      <w:r w:rsidRPr="00564928">
        <w:rPr>
          <w:rFonts w:ascii="Times New Roman" w:hAnsi="Times New Roman"/>
          <w:bCs/>
          <w:iCs/>
          <w:sz w:val="28"/>
          <w:szCs w:val="32"/>
          <w:lang w:val="uk-UA" w:eastAsia="en-US"/>
        </w:rPr>
        <w:t xml:space="preserve"> </w:t>
      </w:r>
    </w:p>
    <w:p w:rsidR="007D6CEB" w:rsidRPr="00564928" w:rsidRDefault="007D6CEB" w:rsidP="00C10B0D">
      <w:pPr>
        <w:spacing w:after="0" w:line="240" w:lineRule="auto"/>
        <w:ind w:firstLine="709"/>
        <w:jc w:val="both"/>
        <w:rPr>
          <w:rFonts w:ascii="Times New Roman" w:hAnsi="Times New Roman"/>
          <w:sz w:val="28"/>
          <w:szCs w:val="28"/>
          <w:lang w:val="uk-UA"/>
        </w:rPr>
      </w:pPr>
      <w:r w:rsidRPr="00564928">
        <w:rPr>
          <w:rFonts w:ascii="Times New Roman" w:hAnsi="Times New Roman"/>
          <w:sz w:val="28"/>
          <w:szCs w:val="28"/>
          <w:lang w:val="uk-UA"/>
        </w:rPr>
        <w:t>Перелік посад, які може обіймати випускник, не є вичерпним.</w:t>
      </w:r>
    </w:p>
    <w:p w:rsidR="00564928" w:rsidRPr="00564928" w:rsidRDefault="00564928" w:rsidP="00C10B0D">
      <w:pPr>
        <w:tabs>
          <w:tab w:val="left" w:pos="1134"/>
        </w:tabs>
        <w:spacing w:after="0" w:line="240" w:lineRule="auto"/>
        <w:rPr>
          <w:rFonts w:ascii="Times New Roman" w:hAnsi="Times New Roman"/>
          <w:sz w:val="28"/>
          <w:szCs w:val="28"/>
          <w:lang w:val="uk-UA"/>
        </w:rPr>
      </w:pPr>
      <w:r w:rsidRPr="00564928">
        <w:rPr>
          <w:rFonts w:ascii="Times New Roman" w:hAnsi="Times New Roman"/>
          <w:sz w:val="28"/>
          <w:szCs w:val="28"/>
          <w:lang w:val="uk-UA"/>
        </w:rPr>
        <w:t xml:space="preserve">Корисні посилання: </w:t>
      </w:r>
    </w:p>
    <w:p w:rsidR="00564928" w:rsidRPr="00564928" w:rsidRDefault="00564928" w:rsidP="00C10B0D">
      <w:pPr>
        <w:pStyle w:val="12"/>
        <w:tabs>
          <w:tab w:val="left" w:pos="426"/>
        </w:tabs>
        <w:ind w:hanging="425"/>
        <w:rPr>
          <w:rFonts w:ascii="Times New Roman" w:hAnsi="Times New Roman"/>
          <w:noProof/>
          <w:sz w:val="28"/>
          <w:szCs w:val="28"/>
          <w:lang w:val="uk-UA" w:eastAsia="uk-UA"/>
        </w:rPr>
      </w:pPr>
      <w:r w:rsidRPr="00564928">
        <w:rPr>
          <w:rFonts w:ascii="Times New Roman" w:hAnsi="Times New Roman"/>
          <w:sz w:val="28"/>
          <w:szCs w:val="28"/>
          <w:lang w:val="uk-UA" w:eastAsia="ru-RU"/>
        </w:rPr>
        <w:t>1.</w:t>
      </w:r>
      <w:r w:rsidRPr="00564928">
        <w:rPr>
          <w:rFonts w:ascii="Times New Roman" w:hAnsi="Times New Roman"/>
          <w:sz w:val="28"/>
          <w:szCs w:val="28"/>
          <w:lang w:val="uk-UA" w:eastAsia="ru-RU"/>
        </w:rPr>
        <w:tab/>
      </w:r>
      <w:r w:rsidRPr="00564928">
        <w:rPr>
          <w:rFonts w:ascii="Times New Roman" w:hAnsi="Times New Roman"/>
          <w:noProof/>
          <w:color w:val="000000"/>
          <w:sz w:val="28"/>
          <w:szCs w:val="28"/>
          <w:lang w:val="uk-UA" w:eastAsia="uk-UA"/>
        </w:rPr>
        <w:t xml:space="preserve">Наказ Держспоживстандарту України від 11.10.2010 № 457 «Національний класифікатор України: «Класифікатор видів економічної діяльності» </w:t>
      </w:r>
      <w:r w:rsidRPr="00564928">
        <w:rPr>
          <w:rFonts w:ascii="Times New Roman" w:hAnsi="Times New Roman"/>
          <w:noProof/>
          <w:color w:val="000000"/>
          <w:sz w:val="28"/>
          <w:szCs w:val="28"/>
          <w:lang w:val="uk-UA" w:eastAsia="uk-UA"/>
        </w:rPr>
        <w:br/>
        <w:t>ДК 009:2010:. URL: http://kved.ukrstat.gov.ua/KVED2010/kv10_i.html</w:t>
      </w:r>
    </w:p>
    <w:p w:rsidR="00564928" w:rsidRPr="00564928" w:rsidRDefault="00564928" w:rsidP="00C10B0D">
      <w:pPr>
        <w:pStyle w:val="12"/>
        <w:numPr>
          <w:ilvl w:val="0"/>
          <w:numId w:val="5"/>
        </w:numPr>
        <w:tabs>
          <w:tab w:val="left" w:pos="426"/>
        </w:tabs>
        <w:ind w:left="0" w:hanging="425"/>
        <w:rPr>
          <w:rFonts w:ascii="Times New Roman" w:hAnsi="Times New Roman"/>
          <w:noProof/>
          <w:sz w:val="28"/>
          <w:szCs w:val="28"/>
          <w:lang w:val="uk-UA" w:eastAsia="uk-UA"/>
        </w:rPr>
      </w:pPr>
      <w:r w:rsidRPr="00564928">
        <w:rPr>
          <w:rFonts w:ascii="Times New Roman" w:eastAsia="Calibri" w:hAnsi="Times New Roman"/>
          <w:noProof/>
          <w:color w:val="000000"/>
          <w:sz w:val="28"/>
          <w:szCs w:val="28"/>
          <w:lang w:val="uk-UA" w:eastAsia="uk-UA"/>
        </w:rPr>
        <w:t xml:space="preserve">Наказ Держспоживстандарту від 28.10.2010 № 327 «Національний класифікатор України. Класифікатор професій ДК 003:2010» </w:t>
      </w:r>
      <w:r w:rsidRPr="00564928">
        <w:rPr>
          <w:rFonts w:ascii="Times New Roman" w:eastAsia="Calibri" w:hAnsi="Times New Roman"/>
          <w:noProof/>
          <w:color w:val="000000"/>
          <w:sz w:val="28"/>
          <w:szCs w:val="28"/>
          <w:lang w:val="uk-UA" w:eastAsia="uk-UA"/>
        </w:rPr>
        <w:br/>
      </w:r>
      <w:r w:rsidRPr="00564928">
        <w:rPr>
          <w:rFonts w:ascii="Times New Roman" w:hAnsi="Times New Roman"/>
          <w:noProof/>
          <w:color w:val="000000"/>
          <w:sz w:val="28"/>
          <w:szCs w:val="28"/>
          <w:lang w:val="uk-UA" w:eastAsia="uk-UA"/>
        </w:rPr>
        <w:t xml:space="preserve">URL: </w:t>
      </w:r>
      <w:hyperlink r:id="rId10" w:anchor="Text" w:history="1">
        <w:r w:rsidRPr="00564928">
          <w:rPr>
            <w:rFonts w:ascii="Times New Roman" w:eastAsia="Calibri" w:hAnsi="Times New Roman"/>
            <w:noProof/>
            <w:color w:val="000000"/>
            <w:sz w:val="28"/>
            <w:szCs w:val="28"/>
            <w:lang w:val="uk-UA" w:eastAsia="uk-UA"/>
          </w:rPr>
          <w:t>https://zakon.rada.gov.ua/rada/show/va327609-10#Text</w:t>
        </w:r>
      </w:hyperlink>
    </w:p>
    <w:p w:rsidR="00564928" w:rsidRPr="00564928" w:rsidRDefault="00564928" w:rsidP="00C10B0D">
      <w:pPr>
        <w:numPr>
          <w:ilvl w:val="0"/>
          <w:numId w:val="4"/>
        </w:numPr>
        <w:tabs>
          <w:tab w:val="left" w:pos="426"/>
        </w:tabs>
        <w:spacing w:after="0" w:line="240" w:lineRule="auto"/>
        <w:ind w:left="0" w:hanging="425"/>
        <w:rPr>
          <w:rFonts w:ascii="Times New Roman" w:hAnsi="Times New Roman"/>
          <w:sz w:val="28"/>
          <w:szCs w:val="28"/>
          <w:lang w:val="uk-UA"/>
        </w:rPr>
      </w:pPr>
      <w:r w:rsidRPr="00564928">
        <w:rPr>
          <w:rFonts w:ascii="Times New Roman" w:hAnsi="Times New Roman"/>
          <w:sz w:val="28"/>
          <w:szCs w:val="28"/>
          <w:lang w:val="uk-UA"/>
        </w:rPr>
        <w:t xml:space="preserve">Стандарти і рекомендації щодо забезпечення якості в Європейському просторі вищої освіти (ESG) // URL:http://ihed.org.ua/images/pdf/standards-andguidelines_for_qa_in_the_ehea_2015.pdf . </w:t>
      </w:r>
    </w:p>
    <w:p w:rsidR="00564928" w:rsidRPr="00564928" w:rsidRDefault="00564928" w:rsidP="00C10B0D">
      <w:pPr>
        <w:tabs>
          <w:tab w:val="left" w:pos="426"/>
        </w:tabs>
        <w:spacing w:after="0" w:line="240" w:lineRule="auto"/>
        <w:ind w:hanging="425"/>
        <w:rPr>
          <w:rFonts w:ascii="Times New Roman" w:hAnsi="Times New Roman"/>
          <w:sz w:val="28"/>
          <w:szCs w:val="28"/>
          <w:lang w:val="uk-UA"/>
        </w:rPr>
      </w:pPr>
      <w:r w:rsidRPr="00564928">
        <w:rPr>
          <w:rFonts w:ascii="Times New Roman" w:hAnsi="Times New Roman"/>
          <w:sz w:val="28"/>
          <w:szCs w:val="28"/>
          <w:lang w:val="uk-UA"/>
        </w:rPr>
        <w:t>4.</w:t>
      </w:r>
      <w:r w:rsidRPr="00564928">
        <w:rPr>
          <w:rFonts w:ascii="Times New Roman" w:hAnsi="Times New Roman"/>
          <w:sz w:val="28"/>
          <w:szCs w:val="28"/>
          <w:lang w:val="uk-UA"/>
        </w:rPr>
        <w:tab/>
        <w:t xml:space="preserve">Проект ЄС TUNING (приклади результатів навчання, компетентностей) –http://www. unideusto.org/tuningeu/ </w:t>
      </w:r>
    </w:p>
    <w:p w:rsidR="00564928" w:rsidRPr="00564928" w:rsidRDefault="00564928" w:rsidP="00C10B0D">
      <w:pPr>
        <w:tabs>
          <w:tab w:val="left" w:pos="426"/>
        </w:tabs>
        <w:spacing w:after="0" w:line="240" w:lineRule="auto"/>
        <w:ind w:hanging="425"/>
        <w:rPr>
          <w:rFonts w:ascii="Times New Roman" w:hAnsi="Times New Roman"/>
          <w:sz w:val="28"/>
          <w:szCs w:val="28"/>
          <w:lang w:val="uk-UA"/>
        </w:rPr>
      </w:pPr>
      <w:r w:rsidRPr="00564928">
        <w:rPr>
          <w:rFonts w:ascii="Times New Roman" w:hAnsi="Times New Roman"/>
          <w:sz w:val="28"/>
          <w:szCs w:val="28"/>
          <w:lang w:val="uk-UA"/>
        </w:rPr>
        <w:lastRenderedPageBreak/>
        <w:t>5.</w:t>
      </w:r>
      <w:r w:rsidRPr="00564928">
        <w:rPr>
          <w:rFonts w:ascii="Times New Roman" w:hAnsi="Times New Roman"/>
          <w:sz w:val="28"/>
          <w:szCs w:val="28"/>
          <w:lang w:val="uk-UA"/>
        </w:rPr>
        <w:tab/>
        <w:t xml:space="preserve">ESG 2015 (Стандарти та рекомендації із забезпечення якості в ЄПВО) – https://ihed.org.ua/wp-content/uploads/2018/10/04 2016 ESG 2015.pdf </w:t>
      </w:r>
    </w:p>
    <w:p w:rsidR="00564928" w:rsidRPr="00564928" w:rsidRDefault="00564928" w:rsidP="00C10B0D">
      <w:pPr>
        <w:tabs>
          <w:tab w:val="left" w:pos="426"/>
        </w:tabs>
        <w:spacing w:after="0" w:line="240" w:lineRule="auto"/>
        <w:ind w:hanging="425"/>
        <w:rPr>
          <w:rFonts w:ascii="Times New Roman" w:hAnsi="Times New Roman"/>
          <w:sz w:val="28"/>
          <w:szCs w:val="28"/>
          <w:lang w:val="uk-UA"/>
        </w:rPr>
      </w:pPr>
      <w:r w:rsidRPr="00564928">
        <w:rPr>
          <w:rFonts w:ascii="Times New Roman" w:hAnsi="Times New Roman"/>
          <w:sz w:val="28"/>
          <w:szCs w:val="28"/>
          <w:lang w:val="uk-UA"/>
        </w:rPr>
        <w:t>6.</w:t>
      </w:r>
      <w:r w:rsidRPr="00564928">
        <w:rPr>
          <w:rFonts w:ascii="Times New Roman" w:hAnsi="Times New Roman"/>
          <w:sz w:val="28"/>
          <w:szCs w:val="28"/>
          <w:lang w:val="uk-UA"/>
        </w:rPr>
        <w:tab/>
        <w:t>EQF 2017 (Європейська рамка кваліфікацій) – https://publications.europa,eu/en/publication-detail/-/publication/ceead970-518f-1 1 е7- a5ca-01aa75ed71al/</w:t>
      </w:r>
      <w:r w:rsidRPr="00564928">
        <w:rPr>
          <w:rFonts w:ascii="Times New Roman" w:hAnsi="Times New Roman"/>
          <w:color w:val="000000"/>
          <w:sz w:val="28"/>
          <w:szCs w:val="28"/>
          <w:lang w:val="uk-UA"/>
        </w:rPr>
        <w:t>language-en; https</w:t>
      </w:r>
      <w:r w:rsidRPr="00564928">
        <w:rPr>
          <w:rFonts w:ascii="Times New Roman" w:hAnsi="Times New Roman"/>
          <w:sz w:val="28"/>
          <w:szCs w:val="28"/>
          <w:lang w:val="uk-UA"/>
        </w:rPr>
        <w:t xml:space="preserve">://ec.europa.eu/ploteus/content/descriptors-page </w:t>
      </w:r>
    </w:p>
    <w:p w:rsidR="00564928" w:rsidRPr="00564928" w:rsidRDefault="00564928" w:rsidP="00C10B0D">
      <w:pPr>
        <w:tabs>
          <w:tab w:val="left" w:pos="426"/>
        </w:tabs>
        <w:spacing w:after="0" w:line="240" w:lineRule="auto"/>
        <w:ind w:hanging="425"/>
        <w:rPr>
          <w:rFonts w:ascii="Times New Roman" w:hAnsi="Times New Roman"/>
          <w:sz w:val="28"/>
          <w:szCs w:val="28"/>
          <w:lang w:val="uk-UA"/>
        </w:rPr>
      </w:pPr>
      <w:r w:rsidRPr="00564928">
        <w:rPr>
          <w:rFonts w:ascii="Times New Roman" w:hAnsi="Times New Roman"/>
          <w:color w:val="000000"/>
          <w:sz w:val="28"/>
          <w:szCs w:val="28"/>
          <w:lang w:val="uk-UA"/>
        </w:rPr>
        <w:t>7.</w:t>
      </w:r>
      <w:r w:rsidRPr="00564928">
        <w:rPr>
          <w:rFonts w:ascii="Times New Roman" w:hAnsi="Times New Roman"/>
          <w:color w:val="000000"/>
          <w:sz w:val="28"/>
          <w:szCs w:val="28"/>
          <w:lang w:val="uk-UA"/>
        </w:rPr>
        <w:tab/>
        <w:t xml:space="preserve">QF EHEA 2018 (Рамка кваліфікацій ЄПВО) – </w:t>
      </w:r>
      <w:hyperlink r:id="rId11" w:history="1">
        <w:r w:rsidRPr="00564928">
          <w:rPr>
            <w:rFonts w:ascii="Times New Roman" w:hAnsi="Times New Roman"/>
            <w:sz w:val="28"/>
            <w:szCs w:val="28"/>
            <w:lang w:val="uk-UA"/>
          </w:rPr>
          <w:t>http://www.ehea.info/Upload/document/ministerial declarations/EHEAParis2018 Communique AppendixIII 952778.pdf</w:t>
        </w:r>
      </w:hyperlink>
      <w:r w:rsidRPr="00564928">
        <w:rPr>
          <w:rFonts w:ascii="Times New Roman" w:hAnsi="Times New Roman"/>
          <w:color w:val="000000"/>
          <w:sz w:val="28"/>
          <w:szCs w:val="28"/>
          <w:lang w:val="uk-UA"/>
        </w:rPr>
        <w:t>.</w:t>
      </w:r>
    </w:p>
    <w:p w:rsidR="00A32889" w:rsidRPr="00564928" w:rsidRDefault="00A32889" w:rsidP="00C10B0D">
      <w:pPr>
        <w:spacing w:after="0" w:line="240" w:lineRule="auto"/>
        <w:ind w:firstLine="709"/>
        <w:jc w:val="both"/>
        <w:rPr>
          <w:rFonts w:ascii="Times New Roman" w:hAnsi="Times New Roman"/>
          <w:bCs/>
          <w:iCs/>
          <w:sz w:val="28"/>
          <w:szCs w:val="32"/>
          <w:lang w:val="uk-UA"/>
        </w:rPr>
      </w:pPr>
    </w:p>
    <w:p w:rsidR="00DE7466" w:rsidRPr="00564928" w:rsidRDefault="00DE7466" w:rsidP="00C10B0D">
      <w:pPr>
        <w:spacing w:after="0" w:line="240" w:lineRule="auto"/>
        <w:rPr>
          <w:rFonts w:ascii="Times New Roman" w:hAnsi="Times New Roman"/>
          <w:sz w:val="28"/>
          <w:szCs w:val="28"/>
          <w:lang w:val="uk-UA"/>
        </w:rPr>
      </w:pPr>
    </w:p>
    <w:p w:rsidR="00DE7466" w:rsidRPr="00564928" w:rsidRDefault="00DE7466" w:rsidP="00C10B0D">
      <w:pPr>
        <w:autoSpaceDE w:val="0"/>
        <w:autoSpaceDN w:val="0"/>
        <w:adjustRightInd w:val="0"/>
        <w:spacing w:after="0" w:line="240" w:lineRule="auto"/>
        <w:rPr>
          <w:rFonts w:ascii="Times New Roman" w:hAnsi="Times New Roman"/>
          <w:sz w:val="28"/>
          <w:szCs w:val="28"/>
          <w:lang w:val="uk-UA"/>
        </w:rPr>
        <w:sectPr w:rsidR="00DE7466" w:rsidRPr="00564928" w:rsidSect="003E492D">
          <w:headerReference w:type="default" r:id="rId12"/>
          <w:footerReference w:type="even" r:id="rId13"/>
          <w:pgSz w:w="12240" w:h="15840"/>
          <w:pgMar w:top="1134" w:right="758" w:bottom="851" w:left="1418" w:header="720" w:footer="720" w:gutter="0"/>
          <w:cols w:space="720"/>
          <w:noEndnote/>
          <w:titlePg/>
        </w:sectPr>
      </w:pPr>
    </w:p>
    <w:p w:rsidR="00F93C3B" w:rsidRPr="00564928" w:rsidRDefault="00DE7466" w:rsidP="00C10B0D">
      <w:pPr>
        <w:autoSpaceDE w:val="0"/>
        <w:autoSpaceDN w:val="0"/>
        <w:adjustRightInd w:val="0"/>
        <w:spacing w:after="0" w:line="240" w:lineRule="auto"/>
        <w:jc w:val="right"/>
        <w:rPr>
          <w:rFonts w:ascii="Times New Roman CYR" w:hAnsi="Times New Roman CYR" w:cs="Times New Roman CYR"/>
          <w:lang w:val="uk-UA"/>
        </w:rPr>
      </w:pPr>
      <w:r w:rsidRPr="00564928">
        <w:rPr>
          <w:lang w:val="uk-UA"/>
        </w:rPr>
        <w:lastRenderedPageBreak/>
        <w:tab/>
      </w:r>
      <w:r w:rsidR="00F93C3B" w:rsidRPr="00564928">
        <w:rPr>
          <w:rFonts w:ascii="Times New Roman CYR" w:hAnsi="Times New Roman CYR" w:cs="Times New Roman CYR"/>
          <w:b/>
          <w:bCs/>
          <w:lang w:val="uk-UA"/>
        </w:rPr>
        <w:t>Таблиця 1</w:t>
      </w:r>
    </w:p>
    <w:p w:rsidR="00F93C3B" w:rsidRPr="00564928" w:rsidRDefault="00F93C3B" w:rsidP="00C10B0D">
      <w:pPr>
        <w:autoSpaceDE w:val="0"/>
        <w:autoSpaceDN w:val="0"/>
        <w:adjustRightInd w:val="0"/>
        <w:spacing w:after="0" w:line="240" w:lineRule="auto"/>
        <w:jc w:val="center"/>
        <w:rPr>
          <w:rFonts w:ascii="Times New Roman" w:hAnsi="Times New Roman"/>
          <w:b/>
          <w:bCs/>
          <w:sz w:val="28"/>
          <w:szCs w:val="28"/>
          <w:lang w:val="uk-UA"/>
        </w:rPr>
      </w:pPr>
      <w:r w:rsidRPr="00564928">
        <w:rPr>
          <w:rFonts w:ascii="Times New Roman" w:hAnsi="Times New Roman"/>
          <w:b/>
          <w:bCs/>
          <w:sz w:val="28"/>
          <w:szCs w:val="28"/>
          <w:lang w:val="uk-UA"/>
        </w:rPr>
        <w:t xml:space="preserve">Матриця відповідності визначених Стандартом компетентностей НРК </w:t>
      </w:r>
    </w:p>
    <w:tbl>
      <w:tblPr>
        <w:tblW w:w="0" w:type="auto"/>
        <w:jc w:val="center"/>
        <w:tblLayout w:type="fixed"/>
        <w:tblLook w:val="0000" w:firstRow="0" w:lastRow="0" w:firstColumn="0" w:lastColumn="0" w:noHBand="0" w:noVBand="0"/>
      </w:tblPr>
      <w:tblGrid>
        <w:gridCol w:w="2973"/>
        <w:gridCol w:w="2851"/>
        <w:gridCol w:w="3102"/>
        <w:gridCol w:w="2723"/>
        <w:gridCol w:w="2913"/>
      </w:tblGrid>
      <w:tr w:rsidR="00DE7466" w:rsidRPr="00564928" w:rsidTr="00A32889">
        <w:trPr>
          <w:trHeight w:val="587"/>
          <w:jc w:val="center"/>
        </w:trPr>
        <w:tc>
          <w:tcPr>
            <w:tcW w:w="297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5D1878" w:rsidP="00C10B0D">
            <w:pPr>
              <w:autoSpaceDE w:val="0"/>
              <w:autoSpaceDN w:val="0"/>
              <w:adjustRightInd w:val="0"/>
              <w:spacing w:after="0" w:line="240" w:lineRule="auto"/>
              <w:jc w:val="center"/>
              <w:rPr>
                <w:rFonts w:ascii="Times New Roman" w:hAnsi="Times New Roman"/>
                <w:b/>
                <w:bCs/>
                <w:sz w:val="24"/>
                <w:szCs w:val="24"/>
                <w:lang w:val="uk-UA"/>
              </w:rPr>
            </w:pPr>
            <w:r>
              <w:rPr>
                <w:noProof/>
                <w:sz w:val="24"/>
                <w:szCs w:val="24"/>
              </w:rPr>
              <w:pict>
                <v:line id="Прямая соединительная линия 1" o:spid="_x0000_s1026" alt="" style="position:absolute;left:0;text-align:left;z-index:1;visibility:visible;mso-wrap-edited:f;mso-width-percent:0;mso-height-percent:0;mso-width-percent:0;mso-height-percent:0" from="-6.35pt,1.6pt" to="137.65pt,389.15pt" strokecolor="#4472c4" strokeweight=".5pt">
                  <v:stroke joinstyle="miter"/>
                  <o:lock v:ext="edit" shapetype="f"/>
                </v:line>
              </w:pict>
            </w:r>
            <w:r w:rsidR="00DE7466" w:rsidRPr="00564928">
              <w:rPr>
                <w:rFonts w:ascii="Times New Roman" w:hAnsi="Times New Roman"/>
                <w:b/>
                <w:bCs/>
                <w:sz w:val="24"/>
                <w:szCs w:val="24"/>
                <w:lang w:val="uk-UA"/>
              </w:rPr>
              <w:t>Класифікація компетентностей за НРК</w:t>
            </w: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b/>
                <w:bCs/>
                <w:sz w:val="24"/>
                <w:szCs w:val="24"/>
                <w:lang w:val="uk-UA"/>
              </w:rPr>
            </w:pPr>
          </w:p>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r w:rsidRPr="00564928">
              <w:rPr>
                <w:rFonts w:ascii="Times New Roman" w:hAnsi="Times New Roman"/>
                <w:b/>
                <w:bCs/>
                <w:sz w:val="24"/>
                <w:szCs w:val="24"/>
                <w:lang w:val="uk-UA"/>
              </w:rPr>
              <w:t>Компетентності</w:t>
            </w:r>
          </w:p>
        </w:tc>
        <w:tc>
          <w:tcPr>
            <w:tcW w:w="2851"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 xml:space="preserve">Знання </w:t>
            </w:r>
          </w:p>
        </w:tc>
        <w:tc>
          <w:tcPr>
            <w:tcW w:w="3102"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Уміння/навички</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Комунікація</w:t>
            </w:r>
          </w:p>
        </w:tc>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Відповідальність і автономія</w:t>
            </w:r>
          </w:p>
        </w:tc>
      </w:tr>
      <w:tr w:rsidR="00DE7466" w:rsidRPr="00564928" w:rsidTr="00A32889">
        <w:trPr>
          <w:trHeight w:val="1"/>
          <w:jc w:val="center"/>
        </w:trPr>
        <w:tc>
          <w:tcPr>
            <w:tcW w:w="2973" w:type="dxa"/>
            <w:vMerge/>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p>
        </w:tc>
        <w:tc>
          <w:tcPr>
            <w:tcW w:w="2851"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4"/>
                <w:szCs w:val="24"/>
                <w:highlight w:val="white"/>
                <w:lang w:val="uk-UA"/>
              </w:rPr>
            </w:pPr>
            <w:r w:rsidRPr="00564928">
              <w:rPr>
                <w:rFonts w:ascii="Times New Roman" w:hAnsi="Times New Roman"/>
                <w:sz w:val="24"/>
                <w:szCs w:val="24"/>
                <w:highlight w:val="white"/>
                <w:lang w:val="uk-UA"/>
              </w:rPr>
              <w:t>Зн 1. Всебічні спеціалізовані емпіричні та теоретичні знання у сфері навчання та/або професійної діяльності, усвідомлення меж цих знань.</w:t>
            </w: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c>
          <w:tcPr>
            <w:tcW w:w="3102"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r w:rsidRPr="00564928">
              <w:rPr>
                <w:rFonts w:ascii="Times New Roman" w:hAnsi="Times New Roman"/>
                <w:sz w:val="24"/>
                <w:szCs w:val="24"/>
                <w:highlight w:val="white"/>
                <w:lang w:val="uk-UA"/>
              </w:rPr>
              <w:t>Ум 1.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 </w:t>
            </w:r>
            <w:r w:rsidRPr="00564928">
              <w:rPr>
                <w:rFonts w:ascii="Times New Roman" w:hAnsi="Times New Roman"/>
                <w:sz w:val="24"/>
                <w:szCs w:val="24"/>
                <w:lang w:val="uk-UA"/>
              </w:rPr>
              <w:br/>
            </w:r>
            <w:r w:rsidRPr="00564928">
              <w:rPr>
                <w:rFonts w:ascii="Times New Roman" w:hAnsi="Times New Roman"/>
                <w:sz w:val="24"/>
                <w:szCs w:val="24"/>
                <w:lang w:val="uk-UA"/>
              </w:rPr>
              <w:br/>
            </w:r>
            <w:r w:rsidRPr="00564928">
              <w:rPr>
                <w:rFonts w:ascii="Times New Roman" w:hAnsi="Times New Roman"/>
                <w:sz w:val="24"/>
                <w:szCs w:val="24"/>
                <w:highlight w:val="white"/>
                <w:lang w:val="uk-UA"/>
              </w:rPr>
              <w:t>Ум 2. Знаходження творчих рішень або відповідей на чітко визначені конкретні та абстрактні проблеми на основі ідентифікації та застосування даних. </w:t>
            </w:r>
            <w:r w:rsidRPr="00564928">
              <w:rPr>
                <w:rFonts w:ascii="Times New Roman" w:hAnsi="Times New Roman"/>
                <w:sz w:val="24"/>
                <w:szCs w:val="24"/>
                <w:lang w:val="uk-UA"/>
              </w:rPr>
              <w:br/>
            </w:r>
            <w:r w:rsidRPr="00564928">
              <w:rPr>
                <w:rFonts w:ascii="Times New Roman" w:hAnsi="Times New Roman"/>
                <w:sz w:val="24"/>
                <w:szCs w:val="24"/>
                <w:lang w:val="uk-UA"/>
              </w:rPr>
              <w:br/>
            </w:r>
            <w:r w:rsidRPr="00564928">
              <w:rPr>
                <w:rFonts w:ascii="Times New Roman" w:hAnsi="Times New Roman"/>
                <w:sz w:val="24"/>
                <w:szCs w:val="24"/>
                <w:highlight w:val="white"/>
                <w:lang w:val="uk-UA"/>
              </w:rPr>
              <w:t>Ум 3. Планування, аналіз, контроль та оцінювання власної роботи та роботи інших осіб у спеціалізованому контексті.</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r w:rsidRPr="00564928">
              <w:rPr>
                <w:rFonts w:ascii="Times New Roman" w:hAnsi="Times New Roman"/>
                <w:sz w:val="24"/>
                <w:szCs w:val="24"/>
                <w:highlight w:val="white"/>
                <w:lang w:val="uk-UA"/>
              </w:rPr>
              <w:t>К 1. 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Pr="00564928">
              <w:rPr>
                <w:rFonts w:ascii="Times New Roman" w:hAnsi="Times New Roman"/>
                <w:sz w:val="24"/>
                <w:szCs w:val="24"/>
                <w:lang w:val="uk-UA"/>
              </w:rPr>
              <w:t>.</w:t>
            </w:r>
            <w:r w:rsidRPr="00564928">
              <w:rPr>
                <w:rFonts w:ascii="Times New Roman" w:hAnsi="Times New Roman"/>
                <w:sz w:val="24"/>
                <w:szCs w:val="24"/>
                <w:lang w:val="uk-UA"/>
              </w:rPr>
              <w:br/>
            </w:r>
            <w:r w:rsidRPr="00564928">
              <w:rPr>
                <w:rFonts w:ascii="Times New Roman" w:hAnsi="Times New Roman"/>
                <w:sz w:val="24"/>
                <w:szCs w:val="24"/>
                <w:lang w:val="uk-UA"/>
              </w:rPr>
              <w:br/>
            </w:r>
            <w:r w:rsidRPr="00564928">
              <w:rPr>
                <w:rFonts w:ascii="Times New Roman" w:hAnsi="Times New Roman"/>
                <w:sz w:val="24"/>
                <w:szCs w:val="24"/>
                <w:highlight w:val="white"/>
                <w:lang w:val="uk-UA"/>
              </w:rPr>
              <w:t>К 2. Донесення до широкого кола осіб (колеги, керівники, клієнти) власного розуміння, знань, суджень, досвіду, зокрема у сфері професійної діяльності.</w:t>
            </w: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rPr>
                <w:rFonts w:ascii="Times New Roman" w:hAnsi="Times New Roman"/>
                <w:sz w:val="24"/>
                <w:szCs w:val="24"/>
                <w:lang w:val="uk-UA"/>
              </w:rPr>
            </w:pPr>
            <w:r w:rsidRPr="00564928">
              <w:rPr>
                <w:rFonts w:ascii="Times New Roman" w:hAnsi="Times New Roman"/>
                <w:sz w:val="24"/>
                <w:szCs w:val="24"/>
                <w:highlight w:val="white"/>
                <w:lang w:val="uk-UA"/>
              </w:rPr>
              <w:t>ВА 1. Організація та нагляд (управління) в контекстах професійної діяльності або навчання в умовах непередбачуваних змін. </w:t>
            </w:r>
            <w:r w:rsidRPr="00564928">
              <w:rPr>
                <w:rFonts w:ascii="Times New Roman" w:hAnsi="Times New Roman"/>
                <w:sz w:val="24"/>
                <w:szCs w:val="24"/>
                <w:lang w:val="uk-UA"/>
              </w:rPr>
              <w:br/>
            </w:r>
            <w:r w:rsidRPr="00564928">
              <w:rPr>
                <w:rFonts w:ascii="Times New Roman" w:hAnsi="Times New Roman"/>
                <w:sz w:val="24"/>
                <w:szCs w:val="24"/>
                <w:lang w:val="uk-UA"/>
              </w:rPr>
              <w:br/>
            </w:r>
            <w:r w:rsidRPr="00564928">
              <w:rPr>
                <w:rFonts w:ascii="Times New Roman" w:hAnsi="Times New Roman"/>
                <w:sz w:val="24"/>
                <w:szCs w:val="24"/>
                <w:highlight w:val="white"/>
                <w:lang w:val="uk-UA"/>
              </w:rPr>
              <w:t>ВА 2. Покращення результатів власної діяльності і роботи інших. </w:t>
            </w:r>
            <w:r w:rsidRPr="00564928">
              <w:rPr>
                <w:rFonts w:ascii="Times New Roman" w:hAnsi="Times New Roman"/>
                <w:sz w:val="24"/>
                <w:szCs w:val="24"/>
                <w:lang w:val="uk-UA"/>
              </w:rPr>
              <w:br/>
            </w:r>
            <w:r w:rsidRPr="00564928">
              <w:rPr>
                <w:rFonts w:ascii="Times New Roman" w:hAnsi="Times New Roman"/>
                <w:sz w:val="24"/>
                <w:szCs w:val="24"/>
                <w:lang w:val="uk-UA"/>
              </w:rPr>
              <w:br/>
            </w:r>
            <w:r w:rsidRPr="00564928">
              <w:rPr>
                <w:rFonts w:ascii="Times New Roman" w:hAnsi="Times New Roman"/>
                <w:sz w:val="24"/>
                <w:szCs w:val="24"/>
                <w:highlight w:val="white"/>
                <w:lang w:val="uk-UA"/>
              </w:rPr>
              <w:t>ВА 3. Здатність продовжувати навчання з деяким ступенем автономії.</w:t>
            </w: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r>
      <w:tr w:rsidR="00FB6C28" w:rsidRPr="00564928" w:rsidTr="00FB6C28">
        <w:trPr>
          <w:trHeight w:hRule="exact" w:val="340"/>
          <w:jc w:val="center"/>
        </w:trPr>
        <w:tc>
          <w:tcPr>
            <w:tcW w:w="2973" w:type="dxa"/>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1</w:t>
            </w:r>
          </w:p>
        </w:tc>
        <w:tc>
          <w:tcPr>
            <w:tcW w:w="2851" w:type="dxa"/>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2</w:t>
            </w:r>
          </w:p>
        </w:tc>
        <w:tc>
          <w:tcPr>
            <w:tcW w:w="3102" w:type="dxa"/>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3</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4</w:t>
            </w:r>
          </w:p>
        </w:tc>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5</w:t>
            </w:r>
          </w:p>
        </w:tc>
      </w:tr>
    </w:tbl>
    <w:p w:rsidR="00FB6C28" w:rsidRPr="00564928" w:rsidRDefault="00FB6C28" w:rsidP="00C10B0D">
      <w:pPr>
        <w:spacing w:after="0" w:line="240" w:lineRule="auto"/>
        <w:rPr>
          <w:rFonts w:ascii="Times New Roman" w:hAnsi="Times New Roman"/>
          <w:lang w:val="uk-UA"/>
        </w:rPr>
      </w:pPr>
    </w:p>
    <w:p w:rsidR="00FB6C28" w:rsidRPr="00564928" w:rsidRDefault="00FB6C28" w:rsidP="00C10B0D">
      <w:pPr>
        <w:spacing w:after="0" w:line="240" w:lineRule="auto"/>
        <w:rPr>
          <w:rFonts w:ascii="Times New Roman" w:hAnsi="Times New Roman"/>
          <w:lang w:val="uk-UA"/>
        </w:rPr>
      </w:pPr>
    </w:p>
    <w:tbl>
      <w:tblPr>
        <w:tblW w:w="0" w:type="auto"/>
        <w:jc w:val="center"/>
        <w:tblLayout w:type="fixed"/>
        <w:tblLook w:val="0000" w:firstRow="0" w:lastRow="0" w:firstColumn="0" w:lastColumn="0" w:noHBand="0" w:noVBand="0"/>
      </w:tblPr>
      <w:tblGrid>
        <w:gridCol w:w="250"/>
        <w:gridCol w:w="2439"/>
        <w:gridCol w:w="223"/>
        <w:gridCol w:w="2612"/>
        <w:gridCol w:w="300"/>
        <w:gridCol w:w="2677"/>
        <w:gridCol w:w="235"/>
        <w:gridCol w:w="2600"/>
        <w:gridCol w:w="313"/>
        <w:gridCol w:w="2664"/>
        <w:gridCol w:w="249"/>
      </w:tblGrid>
      <w:tr w:rsidR="00FB6C28" w:rsidRPr="00564928" w:rsidTr="00FB6C28">
        <w:trPr>
          <w:gridAfter w:val="1"/>
          <w:wAfter w:w="249" w:type="dxa"/>
          <w:trHeight w:hRule="exact" w:val="340"/>
          <w:jc w:val="center"/>
        </w:trPr>
        <w:tc>
          <w:tcPr>
            <w:tcW w:w="268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1</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2</w:t>
            </w:r>
          </w:p>
        </w:tc>
        <w:tc>
          <w:tcPr>
            <w:tcW w:w="29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3</w:t>
            </w:r>
          </w:p>
        </w:tc>
        <w:tc>
          <w:tcPr>
            <w:tcW w:w="283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4</w:t>
            </w:r>
          </w:p>
        </w:tc>
        <w:tc>
          <w:tcPr>
            <w:tcW w:w="29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B6C28" w:rsidRPr="00564928" w:rsidRDefault="00FB6C28" w:rsidP="00C10B0D">
            <w:pPr>
              <w:autoSpaceDE w:val="0"/>
              <w:autoSpaceDN w:val="0"/>
              <w:adjustRightInd w:val="0"/>
              <w:spacing w:after="0" w:line="240" w:lineRule="auto"/>
              <w:jc w:val="center"/>
              <w:rPr>
                <w:rFonts w:ascii="Times New Roman" w:hAnsi="Times New Roman"/>
                <w:sz w:val="24"/>
                <w:szCs w:val="24"/>
                <w:highlight w:val="white"/>
                <w:lang w:val="uk-UA"/>
              </w:rPr>
            </w:pPr>
            <w:r w:rsidRPr="00564928">
              <w:rPr>
                <w:rFonts w:ascii="Times New Roman" w:hAnsi="Times New Roman"/>
                <w:sz w:val="24"/>
                <w:szCs w:val="24"/>
                <w:highlight w:val="white"/>
                <w:lang w:val="uk-UA"/>
              </w:rPr>
              <w:t>5</w:t>
            </w:r>
          </w:p>
        </w:tc>
      </w:tr>
      <w:tr w:rsidR="00DE7466" w:rsidRPr="00564928" w:rsidTr="00FB6C28">
        <w:tblPrEx>
          <w:jc w:val="left"/>
        </w:tblPrEx>
        <w:trPr>
          <w:gridBefore w:val="1"/>
          <w:wBefore w:w="250" w:type="dxa"/>
          <w:trHeight w:val="411"/>
        </w:trPr>
        <w:tc>
          <w:tcPr>
            <w:tcW w:w="14312"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Загальні компетентності</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 xml:space="preserve">ЗК </w:t>
            </w:r>
            <w:r w:rsidRPr="00564928">
              <w:rPr>
                <w:rFonts w:ascii="Times New Roman" w:hAnsi="Times New Roman"/>
                <w:color w:val="000000"/>
                <w:sz w:val="24"/>
                <w:szCs w:val="24"/>
                <w:lang w:val="uk-UA"/>
              </w:rPr>
              <w:t>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2</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3</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2,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4</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2,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1,ВА 2, ВА 3</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5</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3</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lastRenderedPageBreak/>
              <w:t>ЗК 6</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1,Ум 2,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2, ВА 3</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7</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ЗК 8</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Ум1, Ум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w:t>
            </w:r>
          </w:p>
        </w:tc>
      </w:tr>
      <w:tr w:rsidR="00DE7466" w:rsidRPr="00564928" w:rsidTr="00FB6C28">
        <w:tblPrEx>
          <w:jc w:val="left"/>
        </w:tblPrEx>
        <w:trPr>
          <w:gridBefore w:val="1"/>
          <w:wBefore w:w="250" w:type="dxa"/>
          <w:trHeight w:val="1"/>
        </w:trPr>
        <w:tc>
          <w:tcPr>
            <w:tcW w:w="14312"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b/>
                <w:bCs/>
                <w:sz w:val="24"/>
                <w:szCs w:val="24"/>
                <w:lang w:val="uk-UA"/>
              </w:rPr>
              <w:t>Спеціальні компетентності</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p>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2</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3</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3</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4</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2,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5</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1,Ум 2,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6</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7</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 xml:space="preserve">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8</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9</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 ВА 2, ВА 3</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10</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1,Ум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 1, К 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2</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11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 Ум 3</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1</w:t>
            </w:r>
          </w:p>
        </w:tc>
      </w:tr>
      <w:tr w:rsidR="00DE7466" w:rsidRPr="00564928" w:rsidTr="00FB6C28">
        <w:tblPrEx>
          <w:jc w:val="left"/>
        </w:tblPrEx>
        <w:trPr>
          <w:gridBefore w:val="1"/>
          <w:wBefore w:w="250" w:type="dxa"/>
          <w:trHeight w:val="1"/>
        </w:trPr>
        <w:tc>
          <w:tcPr>
            <w:tcW w:w="26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СК 12</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Зн 1</w:t>
            </w:r>
          </w:p>
        </w:tc>
        <w:tc>
          <w:tcPr>
            <w:tcW w:w="29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Ум 1</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К1, К2</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E7466" w:rsidRPr="00564928" w:rsidRDefault="00DE7466" w:rsidP="00C10B0D">
            <w:pPr>
              <w:autoSpaceDE w:val="0"/>
              <w:autoSpaceDN w:val="0"/>
              <w:adjustRightInd w:val="0"/>
              <w:spacing w:after="0" w:line="240" w:lineRule="auto"/>
              <w:jc w:val="center"/>
              <w:rPr>
                <w:rFonts w:ascii="Times New Roman" w:hAnsi="Times New Roman"/>
                <w:sz w:val="24"/>
                <w:szCs w:val="24"/>
                <w:lang w:val="uk-UA"/>
              </w:rPr>
            </w:pPr>
            <w:r w:rsidRPr="00564928">
              <w:rPr>
                <w:rFonts w:ascii="Times New Roman" w:hAnsi="Times New Roman"/>
                <w:sz w:val="24"/>
                <w:szCs w:val="24"/>
                <w:lang w:val="uk-UA"/>
              </w:rPr>
              <w:t>ВА 2</w:t>
            </w:r>
          </w:p>
        </w:tc>
      </w:tr>
    </w:tbl>
    <w:p w:rsidR="00DE7466" w:rsidRPr="00564928" w:rsidRDefault="00DE7466" w:rsidP="00C10B0D">
      <w:pPr>
        <w:tabs>
          <w:tab w:val="left" w:pos="960"/>
        </w:tabs>
        <w:autoSpaceDE w:val="0"/>
        <w:autoSpaceDN w:val="0"/>
        <w:adjustRightInd w:val="0"/>
        <w:spacing w:after="0" w:line="240" w:lineRule="auto"/>
        <w:rPr>
          <w:rFonts w:ascii="Times New Roman" w:hAnsi="Times New Roman"/>
          <w:sz w:val="24"/>
          <w:szCs w:val="24"/>
          <w:lang w:val="uk-UA"/>
        </w:rPr>
      </w:pPr>
    </w:p>
    <w:p w:rsidR="00DE7466" w:rsidRPr="00564928" w:rsidRDefault="00DE7466" w:rsidP="00C10B0D">
      <w:pPr>
        <w:tabs>
          <w:tab w:val="left" w:pos="960"/>
        </w:tabs>
        <w:autoSpaceDE w:val="0"/>
        <w:autoSpaceDN w:val="0"/>
        <w:adjustRightInd w:val="0"/>
        <w:spacing w:after="0" w:line="240" w:lineRule="auto"/>
        <w:rPr>
          <w:rFonts w:ascii="Times New Roman" w:hAnsi="Times New Roman"/>
          <w:lang w:val="uk-UA"/>
        </w:rPr>
      </w:pPr>
    </w:p>
    <w:p w:rsidR="00DE7466" w:rsidRPr="00564928" w:rsidRDefault="00DE7466" w:rsidP="00C10B0D">
      <w:pPr>
        <w:tabs>
          <w:tab w:val="left" w:pos="960"/>
        </w:tabs>
        <w:autoSpaceDE w:val="0"/>
        <w:autoSpaceDN w:val="0"/>
        <w:adjustRightInd w:val="0"/>
        <w:spacing w:after="0" w:line="240" w:lineRule="auto"/>
        <w:rPr>
          <w:rFonts w:ascii="Times New Roman" w:hAnsi="Times New Roman"/>
          <w:lang w:val="uk-UA"/>
        </w:rPr>
      </w:pPr>
    </w:p>
    <w:p w:rsidR="00DE7466" w:rsidRPr="00564928" w:rsidRDefault="00DE7466" w:rsidP="00C10B0D">
      <w:pPr>
        <w:tabs>
          <w:tab w:val="left" w:pos="960"/>
        </w:tabs>
        <w:autoSpaceDE w:val="0"/>
        <w:autoSpaceDN w:val="0"/>
        <w:adjustRightInd w:val="0"/>
        <w:spacing w:after="0" w:line="240" w:lineRule="auto"/>
        <w:rPr>
          <w:rFonts w:ascii="Times New Roman" w:hAnsi="Times New Roman"/>
          <w:lang w:val="uk-UA"/>
        </w:rPr>
      </w:pPr>
    </w:p>
    <w:p w:rsidR="00AA496E" w:rsidRPr="00564928" w:rsidRDefault="00FB6C28" w:rsidP="00C10B0D">
      <w:pPr>
        <w:spacing w:after="0" w:line="240" w:lineRule="auto"/>
        <w:jc w:val="right"/>
        <w:rPr>
          <w:rFonts w:ascii="Times New Roman" w:hAnsi="Times New Roman"/>
          <w:noProof/>
          <w:sz w:val="24"/>
          <w:szCs w:val="24"/>
          <w:lang w:val="uk-UA"/>
        </w:rPr>
      </w:pPr>
      <w:r w:rsidRPr="00564928">
        <w:rPr>
          <w:rFonts w:ascii="Times New Roman" w:hAnsi="Times New Roman"/>
          <w:b/>
          <w:bCs/>
          <w:noProof/>
          <w:sz w:val="24"/>
          <w:szCs w:val="24"/>
          <w:lang w:val="uk-UA"/>
        </w:rPr>
        <w:br w:type="page"/>
      </w:r>
      <w:r w:rsidR="00AA496E" w:rsidRPr="00564928">
        <w:rPr>
          <w:rFonts w:ascii="Times New Roman" w:hAnsi="Times New Roman"/>
          <w:b/>
          <w:bCs/>
          <w:noProof/>
          <w:sz w:val="24"/>
          <w:szCs w:val="24"/>
          <w:lang w:val="uk-UA"/>
        </w:rPr>
        <w:lastRenderedPageBreak/>
        <w:t>Таблиця 2</w:t>
      </w:r>
    </w:p>
    <w:p w:rsidR="00AA496E" w:rsidRPr="00564928" w:rsidRDefault="00AA496E" w:rsidP="00C10B0D">
      <w:pPr>
        <w:spacing w:after="0" w:line="240" w:lineRule="auto"/>
        <w:jc w:val="center"/>
        <w:rPr>
          <w:rFonts w:ascii="Times New Roman" w:hAnsi="Times New Roman"/>
          <w:b/>
          <w:bCs/>
          <w:noProof/>
          <w:sz w:val="28"/>
          <w:szCs w:val="28"/>
          <w:lang w:val="uk-UA"/>
        </w:rPr>
      </w:pPr>
      <w:r w:rsidRPr="00564928">
        <w:rPr>
          <w:rFonts w:ascii="Times New Roman" w:hAnsi="Times New Roman"/>
          <w:b/>
          <w:bCs/>
          <w:noProof/>
          <w:sz w:val="28"/>
          <w:szCs w:val="28"/>
          <w:lang w:val="uk-UA"/>
        </w:rPr>
        <w:t>Матриця відповідності визначених Стандартом результатів навчання та компетентностей</w:t>
      </w:r>
    </w:p>
    <w:p w:rsidR="00AA496E" w:rsidRPr="00564928" w:rsidRDefault="00AA496E" w:rsidP="00C10B0D">
      <w:pPr>
        <w:spacing w:after="0" w:line="240" w:lineRule="auto"/>
        <w:jc w:val="center"/>
        <w:rPr>
          <w:rFonts w:ascii="Times New Roman" w:hAnsi="Times New Roman"/>
          <w:b/>
          <w:bCs/>
          <w:noProof/>
          <w:sz w:val="16"/>
          <w:szCs w:val="16"/>
          <w:lang w:val="uk-UA"/>
        </w:rPr>
      </w:pP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17"/>
        <w:gridCol w:w="617"/>
        <w:gridCol w:w="617"/>
        <w:gridCol w:w="617"/>
        <w:gridCol w:w="617"/>
        <w:gridCol w:w="617"/>
        <w:gridCol w:w="617"/>
        <w:gridCol w:w="617"/>
        <w:gridCol w:w="657"/>
        <w:gridCol w:w="657"/>
        <w:gridCol w:w="657"/>
        <w:gridCol w:w="657"/>
        <w:gridCol w:w="657"/>
        <w:gridCol w:w="657"/>
        <w:gridCol w:w="657"/>
        <w:gridCol w:w="657"/>
        <w:gridCol w:w="657"/>
        <w:gridCol w:w="777"/>
        <w:gridCol w:w="777"/>
        <w:gridCol w:w="777"/>
        <w:gridCol w:w="257"/>
      </w:tblGrid>
      <w:tr w:rsidR="00FB6C28" w:rsidRPr="00564928" w:rsidTr="003B0C31">
        <w:trPr>
          <w:trHeight w:val="496"/>
          <w:jc w:val="center"/>
        </w:trPr>
        <w:tc>
          <w:tcPr>
            <w:tcW w:w="1149" w:type="dxa"/>
            <w:vMerge w:val="restart"/>
            <w:textDirection w:val="btLr"/>
            <w:vAlign w:val="center"/>
          </w:tcPr>
          <w:p w:rsidR="00FB6C28" w:rsidRPr="00564928" w:rsidRDefault="00FB6C28" w:rsidP="00C10B0D">
            <w:pPr>
              <w:spacing w:after="0" w:line="240" w:lineRule="auto"/>
              <w:jc w:val="center"/>
              <w:rPr>
                <w:rFonts w:ascii="Times New Roman" w:eastAsia="Calibri" w:hAnsi="Times New Roman"/>
                <w:b/>
                <w:noProof/>
                <w:sz w:val="24"/>
                <w:szCs w:val="24"/>
                <w:lang w:val="uk-UA"/>
              </w:rPr>
            </w:pPr>
            <w:r w:rsidRPr="00564928">
              <w:rPr>
                <w:rFonts w:ascii="Times New Roman" w:eastAsia="Calibri" w:hAnsi="Times New Roman"/>
                <w:b/>
                <w:noProof/>
                <w:sz w:val="24"/>
                <w:szCs w:val="24"/>
                <w:lang w:val="uk-UA"/>
              </w:rPr>
              <w:t xml:space="preserve">Результати </w:t>
            </w:r>
            <w:r w:rsidRPr="00564928">
              <w:rPr>
                <w:rFonts w:ascii="Times New Roman" w:eastAsia="Calibri" w:hAnsi="Times New Roman"/>
                <w:b/>
                <w:noProof/>
                <w:sz w:val="24"/>
                <w:szCs w:val="24"/>
                <w:lang w:val="uk-UA"/>
              </w:rPr>
              <w:br/>
              <w:t>навчання</w:t>
            </w:r>
          </w:p>
        </w:tc>
        <w:tc>
          <w:tcPr>
            <w:tcW w:w="13142" w:type="dxa"/>
            <w:gridSpan w:val="20"/>
            <w:vAlign w:val="center"/>
          </w:tcPr>
          <w:p w:rsidR="00FB6C28" w:rsidRPr="00564928" w:rsidRDefault="00FB6C28" w:rsidP="00C10B0D">
            <w:pPr>
              <w:spacing w:after="0" w:line="240" w:lineRule="auto"/>
              <w:jc w:val="center"/>
              <w:rPr>
                <w:rFonts w:ascii="Times New Roman" w:eastAsia="Calibri" w:hAnsi="Times New Roman"/>
                <w:b/>
                <w:noProof/>
                <w:sz w:val="24"/>
                <w:szCs w:val="24"/>
                <w:lang w:val="uk-UA"/>
              </w:rPr>
            </w:pPr>
            <w:r w:rsidRPr="00564928">
              <w:rPr>
                <w:rFonts w:ascii="Times New Roman" w:eastAsia="Calibri" w:hAnsi="Times New Roman"/>
                <w:b/>
                <w:noProof/>
                <w:sz w:val="24"/>
                <w:szCs w:val="24"/>
                <w:lang w:val="uk-UA"/>
              </w:rPr>
              <w:t>Компетентності</w:t>
            </w:r>
          </w:p>
        </w:tc>
        <w:tc>
          <w:tcPr>
            <w:tcW w:w="260" w:type="dxa"/>
            <w:vMerge w:val="restart"/>
            <w:tcBorders>
              <w:top w:val="nil"/>
              <w:right w:val="nil"/>
            </w:tcBorders>
            <w:vAlign w:val="center"/>
          </w:tcPr>
          <w:p w:rsidR="00FB6C28" w:rsidRPr="00564928" w:rsidRDefault="00FB6C28" w:rsidP="00C10B0D">
            <w:pPr>
              <w:spacing w:after="0" w:line="240" w:lineRule="auto"/>
              <w:jc w:val="center"/>
              <w:rPr>
                <w:rFonts w:ascii="Times New Roman" w:eastAsia="Calibri" w:hAnsi="Times New Roman"/>
                <w:b/>
                <w:noProof/>
                <w:sz w:val="24"/>
                <w:szCs w:val="24"/>
                <w:lang w:val="uk-UA"/>
              </w:rPr>
            </w:pPr>
          </w:p>
        </w:tc>
      </w:tr>
      <w:tr w:rsidR="00FB6C28" w:rsidRPr="00564928" w:rsidTr="003B0C31">
        <w:trPr>
          <w:jc w:val="center"/>
        </w:trPr>
        <w:tc>
          <w:tcPr>
            <w:tcW w:w="1149" w:type="dxa"/>
            <w:vMerge/>
          </w:tcPr>
          <w:p w:rsidR="00FB6C28" w:rsidRPr="00564928" w:rsidRDefault="00FB6C28" w:rsidP="00C10B0D">
            <w:pPr>
              <w:spacing w:after="0" w:line="240" w:lineRule="auto"/>
              <w:jc w:val="center"/>
              <w:rPr>
                <w:rFonts w:ascii="Times New Roman" w:eastAsia="Calibri" w:hAnsi="Times New Roman"/>
                <w:b/>
                <w:noProof/>
                <w:sz w:val="24"/>
                <w:szCs w:val="24"/>
                <w:lang w:val="uk-UA"/>
              </w:rPr>
            </w:pPr>
          </w:p>
        </w:tc>
        <w:tc>
          <w:tcPr>
            <w:tcW w:w="4936" w:type="dxa"/>
            <w:gridSpan w:val="8"/>
          </w:tcPr>
          <w:p w:rsidR="00FB6C28" w:rsidRPr="00564928" w:rsidRDefault="00FB6C28" w:rsidP="00C10B0D">
            <w:pPr>
              <w:spacing w:after="0" w:line="240" w:lineRule="auto"/>
              <w:jc w:val="center"/>
              <w:rPr>
                <w:rFonts w:ascii="Times New Roman" w:eastAsia="Calibri" w:hAnsi="Times New Roman"/>
                <w:b/>
                <w:noProof/>
                <w:sz w:val="24"/>
                <w:szCs w:val="24"/>
                <w:lang w:val="uk-UA"/>
              </w:rPr>
            </w:pPr>
            <w:r w:rsidRPr="00564928">
              <w:rPr>
                <w:rFonts w:ascii="Times New Roman" w:eastAsia="Calibri" w:hAnsi="Times New Roman"/>
                <w:b/>
                <w:noProof/>
                <w:sz w:val="24"/>
                <w:szCs w:val="24"/>
                <w:lang w:val="uk-UA"/>
              </w:rPr>
              <w:t>Загальні компетентності</w:t>
            </w:r>
          </w:p>
        </w:tc>
        <w:tc>
          <w:tcPr>
            <w:tcW w:w="8206" w:type="dxa"/>
            <w:gridSpan w:val="12"/>
          </w:tcPr>
          <w:p w:rsidR="00FB6C28" w:rsidRPr="00564928" w:rsidRDefault="00FB6C28" w:rsidP="00C10B0D">
            <w:pPr>
              <w:spacing w:after="0" w:line="240" w:lineRule="auto"/>
              <w:jc w:val="center"/>
              <w:rPr>
                <w:rFonts w:ascii="Times New Roman" w:eastAsia="Calibri" w:hAnsi="Times New Roman"/>
                <w:b/>
                <w:noProof/>
                <w:sz w:val="24"/>
                <w:szCs w:val="24"/>
                <w:lang w:val="uk-UA"/>
              </w:rPr>
            </w:pPr>
            <w:r w:rsidRPr="00564928">
              <w:rPr>
                <w:rFonts w:ascii="Times New Roman" w:eastAsia="Calibri" w:hAnsi="Times New Roman"/>
                <w:b/>
                <w:noProof/>
                <w:sz w:val="24"/>
                <w:szCs w:val="24"/>
                <w:lang w:val="uk-UA"/>
              </w:rPr>
              <w:t>Спеціальні компетентності</w:t>
            </w: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b/>
                <w:noProof/>
                <w:sz w:val="24"/>
                <w:szCs w:val="24"/>
                <w:lang w:val="uk-UA"/>
              </w:rPr>
            </w:pPr>
          </w:p>
        </w:tc>
      </w:tr>
      <w:tr w:rsidR="00FB6C28" w:rsidRPr="00564928" w:rsidTr="003B0C31">
        <w:trPr>
          <w:trHeight w:val="890"/>
          <w:jc w:val="center"/>
        </w:trPr>
        <w:tc>
          <w:tcPr>
            <w:tcW w:w="1149" w:type="dxa"/>
            <w:vMerge/>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ЗК1</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ЗК2</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ЗК3</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ЗК4</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ЗК5</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ЗК6</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ЗК7</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ЗК8</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СК1</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СК2</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СК3</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СК4</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СК5</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СК6</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СК7</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СК8</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СК9</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СК10</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СК11</w:t>
            </w: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СК12</w:t>
            </w:r>
          </w:p>
        </w:tc>
        <w:tc>
          <w:tcPr>
            <w:tcW w:w="260" w:type="dxa"/>
            <w:vMerge w:val="restart"/>
            <w:tcBorders>
              <w:top w:val="nil"/>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2</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3</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4</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5</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6</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w:t>
            </w: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7</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8</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502"/>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9</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10</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260" w:type="dxa"/>
            <w:vMerge/>
            <w:tcBorders>
              <w:bottom w:val="nil"/>
              <w:right w:val="nil"/>
            </w:tcBorders>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gridAfter w:val="1"/>
          <w:wAfter w:w="260" w:type="dxa"/>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11</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r>
      <w:tr w:rsidR="00FB6C28" w:rsidRPr="00564928" w:rsidTr="003B0C31">
        <w:trPr>
          <w:gridAfter w:val="1"/>
          <w:wAfter w:w="260" w:type="dxa"/>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12</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gridAfter w:val="1"/>
          <w:wAfter w:w="260" w:type="dxa"/>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13</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r w:rsidR="00FB6C28" w:rsidRPr="00564928" w:rsidTr="003B0C31">
        <w:trPr>
          <w:gridAfter w:val="1"/>
          <w:wAfter w:w="260" w:type="dxa"/>
          <w:trHeight w:val="493"/>
          <w:jc w:val="center"/>
        </w:trPr>
        <w:tc>
          <w:tcPr>
            <w:tcW w:w="114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РН 14</w:t>
            </w: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1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vertAlign w:val="superscript"/>
                <w:lang w:val="uk-UA"/>
              </w:rPr>
              <w:t>+</w:t>
            </w: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65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r w:rsidRPr="00564928">
              <w:rPr>
                <w:rFonts w:ascii="Times New Roman" w:eastAsia="Calibri" w:hAnsi="Times New Roman"/>
                <w:noProof/>
                <w:sz w:val="24"/>
                <w:szCs w:val="24"/>
                <w:lang w:val="uk-UA"/>
              </w:rPr>
              <w:t>+</w:t>
            </w: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77"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c>
          <w:tcPr>
            <w:tcW w:w="739" w:type="dxa"/>
            <w:vAlign w:val="center"/>
          </w:tcPr>
          <w:p w:rsidR="00FB6C28" w:rsidRPr="00564928" w:rsidRDefault="00FB6C28" w:rsidP="00C10B0D">
            <w:pPr>
              <w:spacing w:after="0" w:line="240" w:lineRule="auto"/>
              <w:jc w:val="center"/>
              <w:rPr>
                <w:rFonts w:ascii="Times New Roman" w:eastAsia="Calibri" w:hAnsi="Times New Roman"/>
                <w:noProof/>
                <w:sz w:val="24"/>
                <w:szCs w:val="24"/>
                <w:lang w:val="uk-UA"/>
              </w:rPr>
            </w:pPr>
          </w:p>
        </w:tc>
      </w:tr>
    </w:tbl>
    <w:p w:rsidR="00AA496E" w:rsidRPr="00564928" w:rsidRDefault="00AA496E" w:rsidP="00C10B0D">
      <w:pPr>
        <w:tabs>
          <w:tab w:val="left" w:pos="960"/>
        </w:tabs>
        <w:autoSpaceDE w:val="0"/>
        <w:autoSpaceDN w:val="0"/>
        <w:adjustRightInd w:val="0"/>
        <w:spacing w:after="0" w:line="240" w:lineRule="auto"/>
        <w:rPr>
          <w:noProof/>
          <w:sz w:val="24"/>
          <w:szCs w:val="24"/>
          <w:lang w:val="uk-UA"/>
        </w:rPr>
      </w:pPr>
    </w:p>
    <w:sectPr w:rsidR="00AA496E" w:rsidRPr="00564928" w:rsidSect="00A32889">
      <w:pgSz w:w="16840" w:h="11900" w:orient="landscape" w:code="9"/>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78" w:rsidRDefault="005D1878" w:rsidP="0096690E">
      <w:pPr>
        <w:spacing w:after="0" w:line="240" w:lineRule="auto"/>
      </w:pPr>
      <w:r>
        <w:separator/>
      </w:r>
    </w:p>
  </w:endnote>
  <w:endnote w:type="continuationSeparator" w:id="0">
    <w:p w:rsidR="005D1878" w:rsidRDefault="005D1878" w:rsidP="0096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8E" w:rsidRDefault="00871F8E" w:rsidP="0062746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871F8E" w:rsidRDefault="00871F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78" w:rsidRDefault="005D1878" w:rsidP="0096690E">
      <w:pPr>
        <w:spacing w:after="0" w:line="240" w:lineRule="auto"/>
      </w:pPr>
      <w:r>
        <w:separator/>
      </w:r>
    </w:p>
  </w:footnote>
  <w:footnote w:type="continuationSeparator" w:id="0">
    <w:p w:rsidR="005D1878" w:rsidRDefault="005D1878" w:rsidP="0096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8E" w:rsidRPr="00A32889" w:rsidRDefault="00871F8E" w:rsidP="00A32889">
    <w:pPr>
      <w:pStyle w:val="aa"/>
      <w:jc w:val="center"/>
      <w:rPr>
        <w:lang w:val="uk-UA"/>
      </w:rPr>
    </w:pPr>
    <w:r>
      <w:fldChar w:fldCharType="begin"/>
    </w:r>
    <w:r>
      <w:instrText>PAGE   \* MERGEFORMAT</w:instrText>
    </w:r>
    <w:r>
      <w:fldChar w:fldCharType="separate"/>
    </w:r>
    <w:r w:rsidR="005A78D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00E0BC"/>
    <w:lvl w:ilvl="0">
      <w:numFmt w:val="bullet"/>
      <w:lvlText w:val="*"/>
      <w:lvlJc w:val="left"/>
    </w:lvl>
  </w:abstractNum>
  <w:abstractNum w:abstractNumId="1" w15:restartNumberingAfterBreak="0">
    <w:nsid w:val="189E1B3A"/>
    <w:multiLevelType w:val="hybridMultilevel"/>
    <w:tmpl w:val="7EB67CB6"/>
    <w:lvl w:ilvl="0" w:tplc="660A174E">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357D0F"/>
    <w:multiLevelType w:val="hybridMultilevel"/>
    <w:tmpl w:val="E2D6DD4A"/>
    <w:lvl w:ilvl="0" w:tplc="2446037E">
      <w:start w:val="1"/>
      <w:numFmt w:val="none"/>
      <w:lvlText w:val="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93476"/>
    <w:multiLevelType w:val="hybridMultilevel"/>
    <w:tmpl w:val="82743D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4967499E"/>
    <w:multiLevelType w:val="hybridMultilevel"/>
    <w:tmpl w:val="E77660FC"/>
    <w:lvl w:ilvl="0" w:tplc="F6E0A480">
      <w:start w:val="1"/>
      <w:numFmt w:val="decimal"/>
      <w:lvlText w:val="%1."/>
      <w:lvlJc w:val="left"/>
      <w:pPr>
        <w:ind w:left="1413" w:hanging="420"/>
      </w:pPr>
      <w:rPr>
        <w:rFonts w:cs="Times New Roman" w:hint="default"/>
        <w:color w:val="000000"/>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267"/>
    <w:rsid w:val="00065FA7"/>
    <w:rsid w:val="00094297"/>
    <w:rsid w:val="000A0341"/>
    <w:rsid w:val="000D1FE1"/>
    <w:rsid w:val="00105810"/>
    <w:rsid w:val="00132073"/>
    <w:rsid w:val="00151E8E"/>
    <w:rsid w:val="001A6061"/>
    <w:rsid w:val="001E6886"/>
    <w:rsid w:val="00233D52"/>
    <w:rsid w:val="00234301"/>
    <w:rsid w:val="00283A59"/>
    <w:rsid w:val="002B772B"/>
    <w:rsid w:val="003547F4"/>
    <w:rsid w:val="00366508"/>
    <w:rsid w:val="003902E0"/>
    <w:rsid w:val="003B0C31"/>
    <w:rsid w:val="003B4296"/>
    <w:rsid w:val="003D68D7"/>
    <w:rsid w:val="003E1EF5"/>
    <w:rsid w:val="003E492D"/>
    <w:rsid w:val="004155FF"/>
    <w:rsid w:val="00473596"/>
    <w:rsid w:val="0049153E"/>
    <w:rsid w:val="00497AAA"/>
    <w:rsid w:val="004E26B3"/>
    <w:rsid w:val="004E3011"/>
    <w:rsid w:val="004E77CD"/>
    <w:rsid w:val="005447AB"/>
    <w:rsid w:val="00555428"/>
    <w:rsid w:val="00564928"/>
    <w:rsid w:val="00567502"/>
    <w:rsid w:val="00590426"/>
    <w:rsid w:val="005A78D7"/>
    <w:rsid w:val="005D1878"/>
    <w:rsid w:val="00627462"/>
    <w:rsid w:val="00636523"/>
    <w:rsid w:val="00644133"/>
    <w:rsid w:val="00656010"/>
    <w:rsid w:val="00675F92"/>
    <w:rsid w:val="006953B8"/>
    <w:rsid w:val="006C03C2"/>
    <w:rsid w:val="006D6151"/>
    <w:rsid w:val="006F3FA1"/>
    <w:rsid w:val="006F773C"/>
    <w:rsid w:val="0072235B"/>
    <w:rsid w:val="007A420D"/>
    <w:rsid w:val="007A68D3"/>
    <w:rsid w:val="007D2A3B"/>
    <w:rsid w:val="007D6CEB"/>
    <w:rsid w:val="008139E1"/>
    <w:rsid w:val="00852D40"/>
    <w:rsid w:val="00865F3F"/>
    <w:rsid w:val="008705B1"/>
    <w:rsid w:val="00871F8E"/>
    <w:rsid w:val="008A7AE8"/>
    <w:rsid w:val="008B48D3"/>
    <w:rsid w:val="008C25D1"/>
    <w:rsid w:val="008C5436"/>
    <w:rsid w:val="008E0E7B"/>
    <w:rsid w:val="008E232B"/>
    <w:rsid w:val="00902587"/>
    <w:rsid w:val="00911267"/>
    <w:rsid w:val="00916914"/>
    <w:rsid w:val="009234D4"/>
    <w:rsid w:val="00930C30"/>
    <w:rsid w:val="009449EA"/>
    <w:rsid w:val="009658EA"/>
    <w:rsid w:val="0096690E"/>
    <w:rsid w:val="009771D8"/>
    <w:rsid w:val="00A13FF0"/>
    <w:rsid w:val="00A231A1"/>
    <w:rsid w:val="00A32889"/>
    <w:rsid w:val="00A73233"/>
    <w:rsid w:val="00AA087E"/>
    <w:rsid w:val="00AA496E"/>
    <w:rsid w:val="00AC2526"/>
    <w:rsid w:val="00AD3649"/>
    <w:rsid w:val="00B3661D"/>
    <w:rsid w:val="00B43D2A"/>
    <w:rsid w:val="00B50F8D"/>
    <w:rsid w:val="00B57157"/>
    <w:rsid w:val="00B85163"/>
    <w:rsid w:val="00BA48B6"/>
    <w:rsid w:val="00BB50B2"/>
    <w:rsid w:val="00BD0C90"/>
    <w:rsid w:val="00BE4639"/>
    <w:rsid w:val="00BF3307"/>
    <w:rsid w:val="00C10B0D"/>
    <w:rsid w:val="00C1135B"/>
    <w:rsid w:val="00C26232"/>
    <w:rsid w:val="00C40CDF"/>
    <w:rsid w:val="00C877F9"/>
    <w:rsid w:val="00CA21C3"/>
    <w:rsid w:val="00CC6415"/>
    <w:rsid w:val="00CC651F"/>
    <w:rsid w:val="00CE7FD7"/>
    <w:rsid w:val="00D15A6F"/>
    <w:rsid w:val="00D31893"/>
    <w:rsid w:val="00D44D73"/>
    <w:rsid w:val="00D54D0F"/>
    <w:rsid w:val="00D946D8"/>
    <w:rsid w:val="00DE7466"/>
    <w:rsid w:val="00DF34F5"/>
    <w:rsid w:val="00E06B76"/>
    <w:rsid w:val="00E0751E"/>
    <w:rsid w:val="00E20A84"/>
    <w:rsid w:val="00E40961"/>
    <w:rsid w:val="00E41C55"/>
    <w:rsid w:val="00E677DD"/>
    <w:rsid w:val="00EB1653"/>
    <w:rsid w:val="00F129DF"/>
    <w:rsid w:val="00F145BF"/>
    <w:rsid w:val="00F256AC"/>
    <w:rsid w:val="00F26F89"/>
    <w:rsid w:val="00F47524"/>
    <w:rsid w:val="00F573F2"/>
    <w:rsid w:val="00F93C3B"/>
    <w:rsid w:val="00FB6C28"/>
    <w:rsid w:val="00FD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61E2F4"/>
  <w15:docId w15:val="{84BE5721-8C55-F449-AD3A-E8DD4C01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90E"/>
    <w:pPr>
      <w:spacing w:after="200" w:line="276" w:lineRule="auto"/>
    </w:pPr>
    <w:rPr>
      <w:sz w:val="22"/>
      <w:szCs w:val="22"/>
      <w:lang w:val="ru-RU" w:eastAsia="ru-RU"/>
    </w:rPr>
  </w:style>
  <w:style w:type="paragraph" w:styleId="1">
    <w:name w:val="heading 1"/>
    <w:basedOn w:val="a"/>
    <w:next w:val="a"/>
    <w:link w:val="10"/>
    <w:uiPriority w:val="9"/>
    <w:qFormat/>
    <w:locked/>
    <w:rsid w:val="00564928"/>
    <w:pPr>
      <w:keepNext/>
      <w:keepLines/>
      <w:widowControl w:val="0"/>
      <w:autoSpaceDE w:val="0"/>
      <w:autoSpaceDN w:val="0"/>
      <w:adjustRightInd w:val="0"/>
      <w:spacing w:before="240" w:after="0" w:line="240" w:lineRule="auto"/>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11267"/>
    <w:rPr>
      <w:sz w:val="22"/>
      <w:szCs w:val="22"/>
      <w:lang w:val="ru-RU" w:eastAsia="ru-RU"/>
    </w:rPr>
  </w:style>
  <w:style w:type="paragraph" w:styleId="a4">
    <w:name w:val="Normal (Web)"/>
    <w:basedOn w:val="a"/>
    <w:uiPriority w:val="99"/>
    <w:rsid w:val="00911267"/>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911267"/>
    <w:rPr>
      <w:rFonts w:cs="Times New Roman"/>
      <w:color w:val="0000FF"/>
      <w:u w:val="single"/>
    </w:rPr>
  </w:style>
  <w:style w:type="character" w:styleId="a6">
    <w:name w:val="FollowedHyperlink"/>
    <w:uiPriority w:val="99"/>
    <w:rsid w:val="00911267"/>
    <w:rPr>
      <w:rFonts w:cs="Times New Roman"/>
      <w:color w:val="800080"/>
      <w:u w:val="single"/>
    </w:rPr>
  </w:style>
  <w:style w:type="paragraph" w:styleId="a7">
    <w:name w:val="footer"/>
    <w:basedOn w:val="a"/>
    <w:link w:val="a8"/>
    <w:uiPriority w:val="99"/>
    <w:rsid w:val="00911267"/>
    <w:pPr>
      <w:tabs>
        <w:tab w:val="center" w:pos="4677"/>
        <w:tab w:val="right" w:pos="9355"/>
      </w:tabs>
      <w:spacing w:after="0" w:line="240" w:lineRule="auto"/>
    </w:pPr>
    <w:rPr>
      <w:rFonts w:ascii="Times New Roman" w:hAnsi="Times New Roman"/>
      <w:sz w:val="24"/>
      <w:szCs w:val="24"/>
    </w:rPr>
  </w:style>
  <w:style w:type="character" w:customStyle="1" w:styleId="a8">
    <w:name w:val="Нижній колонтитул Знак"/>
    <w:link w:val="a7"/>
    <w:uiPriority w:val="99"/>
    <w:locked/>
    <w:rsid w:val="00911267"/>
    <w:rPr>
      <w:rFonts w:ascii="Times New Roman" w:hAnsi="Times New Roman" w:cs="Times New Roman"/>
      <w:sz w:val="24"/>
      <w:szCs w:val="24"/>
    </w:rPr>
  </w:style>
  <w:style w:type="character" w:styleId="a9">
    <w:name w:val="page number"/>
    <w:uiPriority w:val="99"/>
    <w:rsid w:val="00911267"/>
    <w:rPr>
      <w:rFonts w:cs="Times New Roman"/>
    </w:rPr>
  </w:style>
  <w:style w:type="paragraph" w:styleId="aa">
    <w:name w:val="header"/>
    <w:basedOn w:val="a"/>
    <w:link w:val="ab"/>
    <w:uiPriority w:val="99"/>
    <w:rsid w:val="00911267"/>
    <w:pPr>
      <w:tabs>
        <w:tab w:val="center" w:pos="4677"/>
        <w:tab w:val="right" w:pos="9355"/>
      </w:tabs>
      <w:spacing w:after="0" w:line="240" w:lineRule="auto"/>
    </w:pPr>
    <w:rPr>
      <w:rFonts w:ascii="Times New Roman" w:hAnsi="Times New Roman"/>
      <w:sz w:val="24"/>
      <w:szCs w:val="24"/>
    </w:rPr>
  </w:style>
  <w:style w:type="character" w:customStyle="1" w:styleId="ab">
    <w:name w:val="Верхній колонтитул Знак"/>
    <w:link w:val="aa"/>
    <w:uiPriority w:val="99"/>
    <w:locked/>
    <w:rsid w:val="00911267"/>
    <w:rPr>
      <w:rFonts w:ascii="Times New Roman" w:hAnsi="Times New Roman" w:cs="Times New Roman"/>
      <w:sz w:val="24"/>
      <w:szCs w:val="24"/>
    </w:rPr>
  </w:style>
  <w:style w:type="table" w:styleId="ac">
    <w:name w:val="Table Grid"/>
    <w:basedOn w:val="a1"/>
    <w:uiPriority w:val="99"/>
    <w:rsid w:val="00151E8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99"/>
    <w:qFormat/>
    <w:rsid w:val="00BD0C90"/>
    <w:rPr>
      <w:rFonts w:cs="Times New Roman"/>
      <w:i/>
      <w:iCs/>
    </w:rPr>
  </w:style>
  <w:style w:type="paragraph" w:customStyle="1" w:styleId="Default">
    <w:name w:val="Default"/>
    <w:rsid w:val="00233D52"/>
    <w:pPr>
      <w:autoSpaceDE w:val="0"/>
      <w:autoSpaceDN w:val="0"/>
      <w:adjustRightInd w:val="0"/>
    </w:pPr>
    <w:rPr>
      <w:rFonts w:ascii="Times New Roman" w:hAnsi="Times New Roman"/>
      <w:color w:val="000000"/>
      <w:sz w:val="24"/>
      <w:szCs w:val="24"/>
      <w:lang w:val="ru-RU" w:eastAsia="ru-RU"/>
    </w:rPr>
  </w:style>
  <w:style w:type="paragraph" w:customStyle="1" w:styleId="11">
    <w:name w:val="Без інтервалів1"/>
    <w:uiPriority w:val="99"/>
    <w:rsid w:val="00865F3F"/>
    <w:rPr>
      <w:sz w:val="22"/>
      <w:szCs w:val="22"/>
      <w:lang w:val="ru-RU" w:eastAsia="en-US"/>
    </w:rPr>
  </w:style>
  <w:style w:type="paragraph" w:styleId="ae">
    <w:name w:val="List Paragraph"/>
    <w:basedOn w:val="a"/>
    <w:uiPriority w:val="99"/>
    <w:qFormat/>
    <w:rsid w:val="00865F3F"/>
    <w:pPr>
      <w:ind w:left="720"/>
      <w:contextualSpacing/>
    </w:pPr>
    <w:rPr>
      <w:lang w:val="uk-UA" w:eastAsia="en-US"/>
    </w:rPr>
  </w:style>
  <w:style w:type="character" w:customStyle="1" w:styleId="rvts23">
    <w:name w:val="rvts23"/>
    <w:uiPriority w:val="99"/>
    <w:rsid w:val="00865F3F"/>
    <w:rPr>
      <w:rFonts w:cs="Times New Roman"/>
    </w:rPr>
  </w:style>
  <w:style w:type="paragraph" w:customStyle="1" w:styleId="af">
    <w:name w:val="Обычный (Интернет)"/>
    <w:basedOn w:val="a"/>
    <w:uiPriority w:val="99"/>
    <w:unhideWhenUsed/>
    <w:rsid w:val="003902E0"/>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564928"/>
    <w:rPr>
      <w:rFonts w:ascii="Calibri Light" w:hAnsi="Calibri Light"/>
      <w:color w:val="2E74B5"/>
      <w:sz w:val="32"/>
      <w:szCs w:val="32"/>
    </w:rPr>
  </w:style>
  <w:style w:type="paragraph" w:customStyle="1" w:styleId="12">
    <w:name w:val="Без інтервалів1"/>
    <w:qFormat/>
    <w:rsid w:val="00564928"/>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https://mon.gov.ua/storage/app/media/vishchaosvita/zatverdzeni%20standarty/2020/03/241-gotel-restoran-sprava-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ea.info/Upload/document/ministerial%20declarations/EHEAParis2018%20Communique%20AppendixIII%2095277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rada/show/va327609-10" TargetMode="External"/><Relationship Id="rId4" Type="http://schemas.openxmlformats.org/officeDocument/2006/relationships/webSettings" Target="webSettings.xml"/><Relationship Id="rId9"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17229</Words>
  <Characters>9822</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Didusenko S.</cp:lastModifiedBy>
  <cp:revision>19</cp:revision>
  <cp:lastPrinted>2021-07-08T13:49:00Z</cp:lastPrinted>
  <dcterms:created xsi:type="dcterms:W3CDTF">2021-07-03T10:45:00Z</dcterms:created>
  <dcterms:modified xsi:type="dcterms:W3CDTF">2021-07-13T13:28:00Z</dcterms:modified>
</cp:coreProperties>
</file>